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84493" w14:textId="15E1C53E" w:rsidR="00B667D1" w:rsidRDefault="00520C0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B8844B4" wp14:editId="0EC6D2C6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margin">
                      <wp14:pctPosVOffset>6000</wp14:pctPosVOffset>
                    </wp:positionV>
                  </mc:Choice>
                  <mc:Fallback>
                    <wp:positionV relativeFrom="page">
                      <wp:posOffset>1433195</wp:posOffset>
                    </wp:positionV>
                  </mc:Fallback>
                </mc:AlternateContent>
                <wp:extent cx="5760000" cy="2880000"/>
                <wp:effectExtent l="0" t="0" r="12700" b="158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EA2D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BE87" w14:textId="77777777" w:rsidR="00E97EDD" w:rsidRPr="00376BFC" w:rsidRDefault="00E97EDD" w:rsidP="00B667D1">
                            <w:pPr>
                              <w:jc w:val="center"/>
                              <w:rPr>
                                <w:color w:val="003399"/>
                                <w:sz w:val="52"/>
                              </w:rPr>
                            </w:pPr>
                          </w:p>
                          <w:p w14:paraId="7E39E555" w14:textId="5A14C131" w:rsidR="00E97EDD" w:rsidRDefault="00E97EDD" w:rsidP="00CA1C4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36FCB">
                              <w:rPr>
                                <w:b/>
                                <w:color w:val="0070C0"/>
                                <w:sz w:val="36"/>
                              </w:rPr>
                              <w:t>Vyhodnocení projektů MŠ a ZŠ se zjednodušeným vykazováním (Šablon I)</w:t>
                            </w:r>
                          </w:p>
                          <w:p w14:paraId="52D4E4C2" w14:textId="71021867" w:rsidR="00E97EDD" w:rsidRPr="00376BFC" w:rsidRDefault="00E97EDD" w:rsidP="00376BFC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 w:rsidRPr="00376BFC">
                              <w:rPr>
                                <w:color w:val="548DD4" w:themeColor="text2" w:themeTint="99"/>
                                <w:sz w:val="28"/>
                              </w:rPr>
                              <w:t>Zpracovalo oddělení Evaluací (odd. 4</w:t>
                            </w:r>
                            <w:r>
                              <w:rPr>
                                <w:color w:val="548DD4" w:themeColor="text2" w:themeTint="99"/>
                                <w:sz w:val="28"/>
                              </w:rPr>
                              <w:t>49</w:t>
                            </w:r>
                            <w:r w:rsidRPr="00376BFC">
                              <w:rPr>
                                <w:color w:val="548DD4" w:themeColor="text2" w:themeTint="99"/>
                                <w:sz w:val="28"/>
                              </w:rPr>
                              <w:t>)</w:t>
                            </w:r>
                          </w:p>
                          <w:p w14:paraId="13EC9301" w14:textId="7CC1EB1E" w:rsidR="00E97EDD" w:rsidRPr="00376BFC" w:rsidRDefault="00D21189" w:rsidP="00376BFC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bookmarkStart w:id="0" w:name="_Toc527105714"/>
                            <w:r w:rsidRPr="00D21189">
                              <w:rPr>
                                <w:color w:val="548DD4" w:themeColor="text2" w:themeTint="99"/>
                                <w:sz w:val="28"/>
                              </w:rPr>
                              <w:t>1. 4. 2019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844B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453.55pt;height:226.75pt;z-index:251658241;visibility:visible;mso-wrap-style:square;mso-width-percent:0;mso-height-percent:0;mso-top-percent:60;mso-wrap-distance-left:9pt;mso-wrap-distance-top:0;mso-wrap-distance-right:9pt;mso-wrap-distance-bottom:0;mso-position-horizontal:center;mso-position-horizontal-relative:margin;mso-position-vertical-relative:margin;mso-width-percent:0;mso-height-percent:0;mso-top-percent:6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" strokecolor="#7ea2d1" strokeweight="1.5pt">
                <v:textbox>
                  <w:txbxContent>
                    <w:p w14:paraId="7F26BE87" w14:textId="77777777" w:rsidR="00E97EDD" w:rsidRPr="00376BFC" w:rsidRDefault="00E97EDD" w:rsidP="00B667D1">
                      <w:pPr>
                        <w:jc w:val="center"/>
                        <w:rPr>
                          <w:color w:val="003399"/>
                          <w:sz w:val="52"/>
                        </w:rPr>
                      </w:pPr>
                    </w:p>
                    <w:p w14:paraId="7E39E555" w14:textId="5A14C131" w:rsidR="00E97EDD" w:rsidRDefault="00E97EDD" w:rsidP="00CA1C4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36FCB">
                        <w:rPr>
                          <w:b/>
                          <w:color w:val="0070C0"/>
                          <w:sz w:val="36"/>
                        </w:rPr>
                        <w:t>Vyhodnocení projektů MŠ a ZŠ se zjednodušeným vykazováním (Šablon I)</w:t>
                      </w:r>
                    </w:p>
                    <w:p w14:paraId="52D4E4C2" w14:textId="71021867" w:rsidR="00E97EDD" w:rsidRPr="00376BFC" w:rsidRDefault="00E97EDD" w:rsidP="00376BFC">
                      <w:pPr>
                        <w:jc w:val="center"/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 w:rsidRPr="00376BFC">
                        <w:rPr>
                          <w:color w:val="548DD4" w:themeColor="text2" w:themeTint="99"/>
                          <w:sz w:val="28"/>
                        </w:rPr>
                        <w:t>Zpracovalo oddělení Evaluací (odd. 4</w:t>
                      </w:r>
                      <w:r>
                        <w:rPr>
                          <w:color w:val="548DD4" w:themeColor="text2" w:themeTint="99"/>
                          <w:sz w:val="28"/>
                        </w:rPr>
                        <w:t>49</w:t>
                      </w:r>
                      <w:r w:rsidRPr="00376BFC">
                        <w:rPr>
                          <w:color w:val="548DD4" w:themeColor="text2" w:themeTint="99"/>
                          <w:sz w:val="28"/>
                        </w:rPr>
                        <w:t>)</w:t>
                      </w:r>
                    </w:p>
                    <w:p w14:paraId="13EC9301" w14:textId="7CC1EB1E" w:rsidR="00E97EDD" w:rsidRPr="00376BFC" w:rsidRDefault="00D21189" w:rsidP="00376BFC">
                      <w:pPr>
                        <w:jc w:val="center"/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bookmarkStart w:id="1" w:name="_Toc527105714"/>
                      <w:r w:rsidRPr="00D21189">
                        <w:rPr>
                          <w:color w:val="548DD4" w:themeColor="text2" w:themeTint="99"/>
                          <w:sz w:val="28"/>
                        </w:rPr>
                        <w:t>1. 4. 2019</w:t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727A3">
        <w:rPr>
          <w:noProof/>
          <w:lang w:eastAsia="cs-CZ"/>
        </w:rPr>
        <w:drawing>
          <wp:anchor distT="0" distB="0" distL="114300" distR="114300" simplePos="0" relativeHeight="251658240" behindDoc="1" locked="1" layoutInCell="1" allowOverlap="0" wp14:anchorId="6B8844B2" wp14:editId="2A09FCB7">
            <wp:simplePos x="0" y="0"/>
            <wp:positionH relativeFrom="column">
              <wp:posOffset>-900430</wp:posOffset>
            </wp:positionH>
            <wp:positionV relativeFrom="page">
              <wp:posOffset>-1905</wp:posOffset>
            </wp:positionV>
            <wp:extent cx="7624800" cy="9651600"/>
            <wp:effectExtent l="0" t="0" r="0" b="698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77" t="10551" r="30902" b="11689"/>
                    <a:stretch/>
                  </pic:blipFill>
                  <pic:spPr bwMode="auto">
                    <a:xfrm>
                      <a:off x="0" y="0"/>
                      <a:ext cx="7624800" cy="965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7D1">
        <w:br w:type="page"/>
      </w:r>
    </w:p>
    <w:sdt>
      <w:sdtPr>
        <w:rPr>
          <w:rFonts w:eastAsiaTheme="minorHAnsi" w:cs="Arial"/>
          <w:b w:val="0"/>
          <w:bCs w:val="0"/>
          <w:color w:val="auto"/>
          <w:sz w:val="22"/>
          <w:szCs w:val="22"/>
          <w:lang w:eastAsia="en-US"/>
        </w:rPr>
        <w:id w:val="-121388671"/>
        <w:docPartObj>
          <w:docPartGallery w:val="Table of Contents"/>
          <w:docPartUnique/>
        </w:docPartObj>
      </w:sdtPr>
      <w:sdtEndPr/>
      <w:sdtContent>
        <w:p w14:paraId="4B00B39F" w14:textId="2A9A4BFF" w:rsidR="00A667F0" w:rsidRDefault="00A667F0">
          <w:pPr>
            <w:pStyle w:val="Nadpisobsahu"/>
          </w:pPr>
          <w:r>
            <w:t>Obsah</w:t>
          </w:r>
        </w:p>
        <w:p w14:paraId="6EEE0241" w14:textId="77777777" w:rsidR="00E017D7" w:rsidRDefault="00A667F0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30488" w:history="1">
            <w:r w:rsidR="00E017D7" w:rsidRPr="00AD48A6">
              <w:rPr>
                <w:rStyle w:val="Hypertextovodkaz"/>
                <w:noProof/>
              </w:rPr>
              <w:t>Manažerské shrnutí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_Toc5630488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3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3BD95846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89" w:history="1">
            <w:r w:rsidR="00E017D7" w:rsidRPr="00AD48A6">
              <w:rPr>
                <w:rStyle w:val="Hypertextovodkaz"/>
                <w:noProof/>
              </w:rPr>
              <w:t>Executive Summary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_Toc5630489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4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1C1C4C20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0" w:history="1">
            <w:r w:rsidR="00E017D7" w:rsidRPr="00AD48A6">
              <w:rPr>
                <w:rStyle w:val="Hypertextovodkaz"/>
                <w:noProof/>
              </w:rPr>
              <w:t>Předmět a účel šetření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_Toc5630490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5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04A1212D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1" w:history="1">
            <w:r w:rsidR="00E017D7" w:rsidRPr="00AD48A6">
              <w:rPr>
                <w:rStyle w:val="Hypertextovodkaz"/>
                <w:noProof/>
              </w:rPr>
              <w:t>Charakteristika výzev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_Toc5630491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5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34825BA5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2" w:history="1">
            <w:r w:rsidR="00E017D7" w:rsidRPr="00AD48A6">
              <w:rPr>
                <w:rStyle w:val="Hypertextovodkaz"/>
                <w:noProof/>
              </w:rPr>
              <w:t>Metodika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_Toc5630492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6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0802876F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3" w:history="1">
            <w:r w:rsidR="00E017D7" w:rsidRPr="00AD48A6">
              <w:rPr>
                <w:rStyle w:val="Hypertextovodkaz"/>
                <w:rFonts w:eastAsia="Calibri"/>
                <w:noProof/>
              </w:rPr>
              <w:t>Vyhodnocení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_Toc5630493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7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64127388" w14:textId="77777777" w:rsidR="00E017D7" w:rsidRDefault="00F65A06">
          <w:pPr>
            <w:pStyle w:val="Obsah2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4" w:history="1">
            <w:r w:rsidR="00E017D7" w:rsidRPr="00AD48A6">
              <w:rPr>
                <w:rStyle w:val="Hypertextovodkaz"/>
                <w:rFonts w:eastAsia="Calibri"/>
                <w:noProof/>
              </w:rPr>
              <w:t>Analýza šablon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_Toc5630494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7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32E709D0" w14:textId="77777777" w:rsidR="00E017D7" w:rsidRDefault="00F65A06">
          <w:pPr>
            <w:pStyle w:val="Obsah2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5" w:history="1">
            <w:r w:rsidR="00E017D7" w:rsidRPr="00AD48A6">
              <w:rPr>
                <w:rStyle w:val="Hypertextovodkaz"/>
                <w:rFonts w:eastAsia="Calibri"/>
                <w:noProof/>
              </w:rPr>
              <w:t>Kvantitativní a kvalitativní výsledky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_Toc5630495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9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64704F7F" w14:textId="77777777" w:rsidR="00E017D7" w:rsidRDefault="00F65A06">
          <w:pPr>
            <w:pStyle w:val="Obsah2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6" w:history="1">
            <w:r w:rsidR="00E017D7" w:rsidRPr="00AD48A6">
              <w:rPr>
                <w:rStyle w:val="Hypertextovodkaz"/>
                <w:rFonts w:eastAsia="Calibri"/>
                <w:noProof/>
              </w:rPr>
              <w:t>Přehled a naplnění očekávaných výsledků aktivitami (šablonami)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_Toc5630496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12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43A69A4C" w14:textId="77777777" w:rsidR="00E017D7" w:rsidRDefault="00F65A06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7" w:history="1">
            <w:r w:rsidR="00E017D7" w:rsidRPr="00AD48A6">
              <w:rPr>
                <w:rStyle w:val="Hypertextovodkaz"/>
                <w:rFonts w:ascii="Symbol" w:hAnsi="Symbol"/>
                <w:iCs/>
                <w:noProof/>
              </w:rPr>
              <w:t></w:t>
            </w:r>
            <w:r w:rsidR="00E017D7">
              <w:rPr>
                <w:rFonts w:eastAsiaTheme="minorEastAsia" w:cstheme="minorBidi"/>
                <w:noProof/>
                <w:lang w:eastAsia="cs-CZ"/>
              </w:rPr>
              <w:tab/>
            </w:r>
            <w:r w:rsidR="00E017D7" w:rsidRPr="00AD48A6">
              <w:rPr>
                <w:rStyle w:val="Hypertextovodkaz"/>
                <w:iCs/>
                <w:noProof/>
              </w:rPr>
              <w:t>Zajištění kvalitní metodické, pedagogicko-psychologické a asistenční podpory pedagogickým i dalším pracovníkům a rodičům dětí v MŠ.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_Toc5630497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12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697A234F" w14:textId="77777777" w:rsidR="00E017D7" w:rsidRDefault="00F65A06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8" w:history="1">
            <w:r w:rsidR="00E017D7" w:rsidRPr="00AD48A6">
              <w:rPr>
                <w:rStyle w:val="Hypertextovodkaz"/>
                <w:rFonts w:ascii="Symbol" w:hAnsi="Symbol"/>
                <w:noProof/>
              </w:rPr>
              <w:t></w:t>
            </w:r>
            <w:r w:rsidR="00E017D7">
              <w:rPr>
                <w:rFonts w:eastAsiaTheme="minorEastAsia" w:cstheme="minorBidi"/>
                <w:noProof/>
                <w:lang w:eastAsia="cs-CZ"/>
              </w:rPr>
              <w:tab/>
            </w:r>
            <w:r w:rsidR="00E017D7" w:rsidRPr="00AD48A6">
              <w:rPr>
                <w:rStyle w:val="Hypertextovodkaz"/>
                <w:noProof/>
              </w:rPr>
              <w:t>Prohloubení vzájemné spolupráce pedagogů, sdílení profesních zkušeností s důrazem na odbornou zpětnou vazbu a učení se od kolegů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_Toc5630498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14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0DA97567" w14:textId="77777777" w:rsidR="00E017D7" w:rsidRDefault="00F65A06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499" w:history="1">
            <w:r w:rsidR="00E017D7" w:rsidRPr="00AD48A6">
              <w:rPr>
                <w:rStyle w:val="Hypertextovodkaz"/>
                <w:rFonts w:ascii="Symbol" w:hAnsi="Symbol"/>
                <w:iCs/>
                <w:noProof/>
              </w:rPr>
              <w:t></w:t>
            </w:r>
            <w:r w:rsidR="00E017D7">
              <w:rPr>
                <w:rFonts w:eastAsiaTheme="minorEastAsia" w:cstheme="minorBidi"/>
                <w:noProof/>
                <w:lang w:eastAsia="cs-CZ"/>
              </w:rPr>
              <w:tab/>
            </w:r>
            <w:r w:rsidR="00E017D7" w:rsidRPr="00AD48A6">
              <w:rPr>
                <w:rStyle w:val="Hypertextovodkaz"/>
                <w:iCs/>
                <w:noProof/>
              </w:rPr>
              <w:t>Posílení kompetencí pedagogických pracovníků pracovat se sociokulturním kontextem dětí a žáků, v oblasti pedagogické diagnostiky a práce s heterogenní skupinou.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_Toc5630499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14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44204000" w14:textId="77777777" w:rsidR="00E017D7" w:rsidRDefault="00F65A06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501" w:history="1">
            <w:r w:rsidR="00E017D7" w:rsidRPr="00AD48A6">
              <w:rPr>
                <w:rStyle w:val="Hypertextovodkaz"/>
                <w:rFonts w:ascii="Symbol" w:hAnsi="Symbol"/>
                <w:iCs/>
                <w:noProof/>
              </w:rPr>
              <w:t></w:t>
            </w:r>
            <w:r w:rsidR="00E017D7">
              <w:rPr>
                <w:rFonts w:eastAsiaTheme="minorEastAsia" w:cstheme="minorBidi"/>
                <w:noProof/>
                <w:lang w:eastAsia="cs-CZ"/>
              </w:rPr>
              <w:tab/>
            </w:r>
            <w:r w:rsidR="00E017D7" w:rsidRPr="00AD48A6">
              <w:rPr>
                <w:rStyle w:val="Hypertextovodkaz"/>
                <w:iCs/>
                <w:noProof/>
              </w:rPr>
              <w:t>Rozvoj kultury sdílení pedagogických zkušeností, poskytování metodické podpory a odborné zpětné vazby a učení se od kolegů (pouze ZŠ).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_Toc5630501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15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244406CF" w14:textId="77777777" w:rsidR="00E017D7" w:rsidRDefault="00F65A06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502" w:history="1">
            <w:r w:rsidR="00E017D7" w:rsidRPr="00AD48A6">
              <w:rPr>
                <w:rStyle w:val="Hypertextovodkaz"/>
                <w:rFonts w:ascii="Symbol" w:hAnsi="Symbol"/>
                <w:iCs/>
                <w:noProof/>
              </w:rPr>
              <w:t></w:t>
            </w:r>
            <w:r w:rsidR="00E017D7">
              <w:rPr>
                <w:rFonts w:eastAsiaTheme="minorEastAsia" w:cstheme="minorBidi"/>
                <w:noProof/>
                <w:lang w:eastAsia="cs-CZ"/>
              </w:rPr>
              <w:tab/>
            </w:r>
            <w:r w:rsidR="00E017D7" w:rsidRPr="00AD48A6">
              <w:rPr>
                <w:rStyle w:val="Hypertextovodkaz"/>
                <w:iCs/>
                <w:noProof/>
              </w:rPr>
              <w:t>Otevření ZŠ a dalších vzdělávacích institucí k větší spolupráci s rodinou, různými subjekty  v místě i v zahraničí, včetně zapojení žáků i pedagogů při rozvoji klíčových kompetencí.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_Toc5630502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16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60C5FFA0" w14:textId="77777777" w:rsidR="00E017D7" w:rsidRDefault="00F65A06">
          <w:pPr>
            <w:pStyle w:val="Obsah1"/>
            <w:tabs>
              <w:tab w:val="right" w:leader="dot" w:pos="9062"/>
            </w:tabs>
            <w:rPr>
              <w:rFonts w:eastAsiaTheme="minorEastAsia" w:cstheme="minorBidi"/>
              <w:noProof/>
              <w:lang w:eastAsia="cs-CZ"/>
            </w:rPr>
          </w:pPr>
          <w:hyperlink w:anchor="_Toc5630503" w:history="1">
            <w:r w:rsidR="00E017D7" w:rsidRPr="00AD48A6">
              <w:rPr>
                <w:rStyle w:val="Hypertextovodkaz"/>
                <w:rFonts w:eastAsia="Calibri"/>
                <w:noProof/>
              </w:rPr>
              <w:t>Zdroje</w:t>
            </w:r>
            <w:r w:rsidR="00E017D7">
              <w:rPr>
                <w:noProof/>
                <w:webHidden/>
              </w:rPr>
              <w:tab/>
            </w:r>
            <w:r w:rsidR="00E017D7">
              <w:rPr>
                <w:noProof/>
                <w:webHidden/>
              </w:rPr>
              <w:fldChar w:fldCharType="begin"/>
            </w:r>
            <w:r w:rsidR="00E017D7">
              <w:rPr>
                <w:noProof/>
                <w:webHidden/>
              </w:rPr>
              <w:instrText xml:space="preserve"> PAGEREF _Toc5630503 \h </w:instrText>
            </w:r>
            <w:r w:rsidR="00E017D7">
              <w:rPr>
                <w:noProof/>
                <w:webHidden/>
              </w:rPr>
            </w:r>
            <w:r w:rsidR="00E017D7">
              <w:rPr>
                <w:noProof/>
                <w:webHidden/>
              </w:rPr>
              <w:fldChar w:fldCharType="separate"/>
            </w:r>
            <w:r w:rsidR="00E017D7">
              <w:rPr>
                <w:noProof/>
                <w:webHidden/>
              </w:rPr>
              <w:t>17</w:t>
            </w:r>
            <w:r w:rsidR="00E017D7">
              <w:rPr>
                <w:noProof/>
                <w:webHidden/>
              </w:rPr>
              <w:fldChar w:fldCharType="end"/>
            </w:r>
          </w:hyperlink>
        </w:p>
        <w:p w14:paraId="74F7B86B" w14:textId="268DD7BE" w:rsidR="00A667F0" w:rsidRDefault="00A667F0">
          <w:r>
            <w:rPr>
              <w:b/>
              <w:bCs/>
            </w:rPr>
            <w:fldChar w:fldCharType="end"/>
          </w:r>
        </w:p>
      </w:sdtContent>
    </w:sdt>
    <w:p w14:paraId="6B88449C" w14:textId="61144909" w:rsidR="00EE4A96" w:rsidRDefault="00EE4A9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6B88449D" w14:textId="690F0663" w:rsidR="00D65885" w:rsidRDefault="001B1A0F" w:rsidP="00B667D1">
      <w:pPr>
        <w:pStyle w:val="Nadpis1"/>
        <w:rPr>
          <w:rFonts w:cs="Arial"/>
        </w:rPr>
      </w:pPr>
      <w:bookmarkStart w:id="1" w:name="_Toc2773461"/>
      <w:bookmarkStart w:id="2" w:name="_Toc5630488"/>
      <w:r>
        <w:rPr>
          <w:rFonts w:cs="Arial"/>
        </w:rPr>
        <w:lastRenderedPageBreak/>
        <w:t>Manažerské shrnutí</w:t>
      </w:r>
      <w:bookmarkEnd w:id="1"/>
      <w:bookmarkEnd w:id="2"/>
    </w:p>
    <w:p w14:paraId="76D9E551" w14:textId="58EC5D8C" w:rsidR="00560432" w:rsidRPr="009F4840" w:rsidRDefault="00A52EDF" w:rsidP="00C8344D">
      <w:pPr>
        <w:pStyle w:val="Bezmezer"/>
        <w:spacing w:line="276" w:lineRule="auto"/>
      </w:pPr>
      <w:r w:rsidRPr="009F4840">
        <w:t xml:space="preserve">K naplnění cílů </w:t>
      </w:r>
      <w:r w:rsidR="008C25D9">
        <w:t xml:space="preserve">Operačního programu Výzkum, vývoj a vzdělávání </w:t>
      </w:r>
      <w:r w:rsidRPr="009F4840">
        <w:t xml:space="preserve">a </w:t>
      </w:r>
      <w:r w:rsidR="008C25D9" w:rsidRPr="009F4840">
        <w:t>je</w:t>
      </w:r>
      <w:r w:rsidR="008C25D9">
        <w:t>ho</w:t>
      </w:r>
      <w:r w:rsidR="008C25D9" w:rsidRPr="009F4840">
        <w:t xml:space="preserve"> </w:t>
      </w:r>
      <w:r w:rsidRPr="009F4840">
        <w:t xml:space="preserve">vytyčených výsledků </w:t>
      </w:r>
      <w:r w:rsidR="007468B0" w:rsidRPr="009F4840">
        <w:t xml:space="preserve">v oblasti předškolního a základního vzdělávání </w:t>
      </w:r>
      <w:r w:rsidR="00696881">
        <w:t xml:space="preserve">významně </w:t>
      </w:r>
      <w:r w:rsidRPr="009F4840">
        <w:t>přispěly aktivity</w:t>
      </w:r>
      <w:r w:rsidR="007468B0" w:rsidRPr="009F4840">
        <w:t xml:space="preserve"> zjednodušených projektů - Šablony MŠ a ZŠ</w:t>
      </w:r>
      <w:r w:rsidR="00BF6002" w:rsidRPr="009F4840">
        <w:t xml:space="preserve"> I</w:t>
      </w:r>
      <w:r w:rsidR="00C16D11">
        <w:t>, a to</w:t>
      </w:r>
      <w:r w:rsidR="00BF6002" w:rsidRPr="009F4840">
        <w:t xml:space="preserve"> prostřednictvím</w:t>
      </w:r>
      <w:r w:rsidRPr="009F4840">
        <w:t xml:space="preserve"> personální podpory, </w:t>
      </w:r>
      <w:r w:rsidR="00560432" w:rsidRPr="009F4840">
        <w:t xml:space="preserve">podpory </w:t>
      </w:r>
      <w:r w:rsidRPr="009F4840">
        <w:t>osobnostně sociálního a profesního rozvoje pedagogů a</w:t>
      </w:r>
      <w:r w:rsidR="009A3D5F" w:rsidRPr="009F4840">
        <w:t xml:space="preserve"> rozvoje</w:t>
      </w:r>
      <w:r w:rsidRPr="009F4840">
        <w:t xml:space="preserve"> e</w:t>
      </w:r>
      <w:r w:rsidR="009A3D5F" w:rsidRPr="009F4840">
        <w:t>xtrakurikulárních</w:t>
      </w:r>
      <w:r w:rsidRPr="009F4840">
        <w:t xml:space="preserve"> aktivit škol. </w:t>
      </w:r>
    </w:p>
    <w:p w14:paraId="2B7A7CC2" w14:textId="376E915B" w:rsidR="00A52EDF" w:rsidRPr="009F4840" w:rsidRDefault="00A52EDF" w:rsidP="00C8344D">
      <w:pPr>
        <w:pStyle w:val="Bezmezer"/>
        <w:spacing w:line="276" w:lineRule="auto"/>
      </w:pPr>
      <w:r w:rsidRPr="009F4840">
        <w:t>V oblasti personální podpory byly</w:t>
      </w:r>
      <w:r w:rsidR="00F255BC">
        <w:t xml:space="preserve"> </w:t>
      </w:r>
      <w:r w:rsidR="00D611A4">
        <w:t>velice</w:t>
      </w:r>
      <w:r w:rsidRPr="009F4840">
        <w:t xml:space="preserve"> </w:t>
      </w:r>
      <w:r w:rsidR="00D611A4">
        <w:t>kladně</w:t>
      </w:r>
      <w:r w:rsidRPr="009F4840">
        <w:t xml:space="preserve"> hodnoceny pozice školního speciálního pedagoga </w:t>
      </w:r>
      <w:r w:rsidR="00BE54A6">
        <w:br/>
      </w:r>
      <w:r w:rsidRPr="009F4840">
        <w:t>a školního psychologa. Respondenti</w:t>
      </w:r>
      <w:r w:rsidR="00BF6002" w:rsidRPr="009F4840">
        <w:t xml:space="preserve"> v souvislosti s nimi</w:t>
      </w:r>
      <w:r w:rsidRPr="009F4840">
        <w:t xml:space="preserve"> nejvíce oce</w:t>
      </w:r>
      <w:r w:rsidR="00560432" w:rsidRPr="009F4840">
        <w:t>ňovali</w:t>
      </w:r>
      <w:r w:rsidRPr="009F4840">
        <w:t xml:space="preserve"> inspiraci novými metodami </w:t>
      </w:r>
      <w:r w:rsidR="00BE54A6">
        <w:br/>
      </w:r>
      <w:r w:rsidRPr="009F4840">
        <w:t>a pomůckami,</w:t>
      </w:r>
      <w:r w:rsidR="00A2638C" w:rsidRPr="009F4840">
        <w:t xml:space="preserve"> odbornou</w:t>
      </w:r>
      <w:r w:rsidR="00F74682">
        <w:t xml:space="preserve"> pomoc při výuce,</w:t>
      </w:r>
      <w:r w:rsidR="00150E5A">
        <w:t xml:space="preserve"> </w:t>
      </w:r>
      <w:r w:rsidR="006A6EDE">
        <w:t>při řešení konfliktů</w:t>
      </w:r>
      <w:r w:rsidR="00150E5A">
        <w:t xml:space="preserve"> a š</w:t>
      </w:r>
      <w:r w:rsidR="00CD399A">
        <w:t>ikan</w:t>
      </w:r>
      <w:r w:rsidR="006A6EDE">
        <w:t>y</w:t>
      </w:r>
      <w:r w:rsidRPr="009F4840">
        <w:t xml:space="preserve">, což </w:t>
      </w:r>
      <w:r w:rsidR="000A4107">
        <w:t xml:space="preserve">v důsledku </w:t>
      </w:r>
      <w:r w:rsidR="00F255BC">
        <w:rPr>
          <w:rFonts w:ascii="Calibri" w:eastAsia="Times New Roman" w:hAnsi="Calibri" w:cs="Times New Roman"/>
          <w:lang w:eastAsia="cs-CZ"/>
        </w:rPr>
        <w:t>v</w:t>
      </w:r>
      <w:r w:rsidR="00795056">
        <w:rPr>
          <w:rFonts w:ascii="Calibri" w:eastAsia="Times New Roman" w:hAnsi="Calibri" w:cs="Times New Roman"/>
          <w:lang w:eastAsia="cs-CZ"/>
        </w:rPr>
        <w:t xml:space="preserve">edlo k lepší </w:t>
      </w:r>
      <w:r w:rsidR="000A4107">
        <w:rPr>
          <w:rFonts w:ascii="Calibri" w:eastAsia="Times New Roman" w:hAnsi="Calibri" w:cs="Times New Roman"/>
          <w:lang w:eastAsia="cs-CZ"/>
        </w:rPr>
        <w:t>komunikaci</w:t>
      </w:r>
      <w:r w:rsidR="00795056">
        <w:rPr>
          <w:rFonts w:ascii="Calibri" w:eastAsia="Times New Roman" w:hAnsi="Calibri" w:cs="Times New Roman"/>
          <w:lang w:eastAsia="cs-CZ"/>
        </w:rPr>
        <w:t xml:space="preserve"> a</w:t>
      </w:r>
      <w:r w:rsidR="00F255BC">
        <w:rPr>
          <w:rFonts w:ascii="Calibri" w:eastAsia="Times New Roman" w:hAnsi="Calibri" w:cs="Times New Roman"/>
          <w:lang w:eastAsia="cs-CZ"/>
        </w:rPr>
        <w:t xml:space="preserve"> ke zlepšení celkového</w:t>
      </w:r>
      <w:r w:rsidRPr="009F4840">
        <w:rPr>
          <w:rFonts w:ascii="Calibri" w:eastAsia="Times New Roman" w:hAnsi="Calibri" w:cs="Times New Roman"/>
          <w:lang w:eastAsia="cs-CZ"/>
        </w:rPr>
        <w:t xml:space="preserve"> klima škol</w:t>
      </w:r>
      <w:r w:rsidR="009D7299">
        <w:rPr>
          <w:rFonts w:ascii="Calibri" w:eastAsia="Times New Roman" w:hAnsi="Calibri" w:cs="Times New Roman"/>
          <w:lang w:eastAsia="cs-CZ"/>
        </w:rPr>
        <w:t>y</w:t>
      </w:r>
      <w:r w:rsidRPr="009F4840">
        <w:rPr>
          <w:rFonts w:ascii="Calibri" w:eastAsia="Times New Roman" w:hAnsi="Calibri" w:cs="Times New Roman"/>
          <w:lang w:eastAsia="cs-CZ"/>
        </w:rPr>
        <w:t>. Za přínosné byl</w:t>
      </w:r>
      <w:r w:rsidR="00BF6002" w:rsidRPr="009F4840">
        <w:rPr>
          <w:rFonts w:ascii="Calibri" w:eastAsia="Times New Roman" w:hAnsi="Calibri" w:cs="Times New Roman"/>
          <w:lang w:eastAsia="cs-CZ"/>
        </w:rPr>
        <w:t>y</w:t>
      </w:r>
      <w:r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2E1E80">
        <w:rPr>
          <w:rFonts w:ascii="Calibri" w:eastAsia="Times New Roman" w:hAnsi="Calibri" w:cs="Times New Roman"/>
          <w:lang w:eastAsia="cs-CZ"/>
        </w:rPr>
        <w:t>pedagogy označovány</w:t>
      </w:r>
      <w:r w:rsidRPr="009F4840">
        <w:rPr>
          <w:rFonts w:ascii="Calibri" w:eastAsia="Times New Roman" w:hAnsi="Calibri" w:cs="Times New Roman"/>
          <w:lang w:eastAsia="cs-CZ"/>
        </w:rPr>
        <w:t xml:space="preserve"> i </w:t>
      </w:r>
      <w:r w:rsidR="00BF6002" w:rsidRPr="009F4840">
        <w:rPr>
          <w:rFonts w:ascii="Calibri" w:eastAsia="Times New Roman" w:hAnsi="Calibri" w:cs="Times New Roman"/>
          <w:lang w:eastAsia="cs-CZ"/>
        </w:rPr>
        <w:t xml:space="preserve">pozice </w:t>
      </w:r>
      <w:r w:rsidRPr="009F4840">
        <w:rPr>
          <w:rFonts w:ascii="Calibri" w:eastAsia="Times New Roman" w:hAnsi="Calibri" w:cs="Times New Roman"/>
          <w:lang w:eastAsia="cs-CZ"/>
        </w:rPr>
        <w:t>školní</w:t>
      </w:r>
      <w:r w:rsidR="00BF6002" w:rsidRPr="009F4840">
        <w:rPr>
          <w:rFonts w:ascii="Calibri" w:eastAsia="Times New Roman" w:hAnsi="Calibri" w:cs="Times New Roman"/>
          <w:lang w:eastAsia="cs-CZ"/>
        </w:rPr>
        <w:t>ch</w:t>
      </w:r>
      <w:r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BF6002" w:rsidRPr="009F4840">
        <w:rPr>
          <w:rFonts w:ascii="Calibri" w:eastAsia="Times New Roman" w:hAnsi="Calibri" w:cs="Times New Roman"/>
          <w:lang w:eastAsia="cs-CZ"/>
        </w:rPr>
        <w:t>asistentů</w:t>
      </w:r>
      <w:r w:rsidR="002E1E80">
        <w:rPr>
          <w:rFonts w:ascii="Calibri" w:eastAsia="Times New Roman" w:hAnsi="Calibri" w:cs="Times New Roman"/>
          <w:lang w:eastAsia="cs-CZ"/>
        </w:rPr>
        <w:t>. J</w:t>
      </w:r>
      <w:r w:rsidRPr="009F4840">
        <w:rPr>
          <w:rFonts w:ascii="Calibri" w:eastAsia="Times New Roman" w:hAnsi="Calibri" w:cs="Times New Roman"/>
          <w:lang w:eastAsia="cs-CZ"/>
        </w:rPr>
        <w:t xml:space="preserve">ejich přínos byl </w:t>
      </w:r>
      <w:r w:rsidR="002E1E80">
        <w:rPr>
          <w:rFonts w:ascii="Calibri" w:eastAsia="Times New Roman" w:hAnsi="Calibri" w:cs="Times New Roman"/>
          <w:lang w:eastAsia="cs-CZ"/>
        </w:rPr>
        <w:t xml:space="preserve">uváděn </w:t>
      </w:r>
      <w:r w:rsidRPr="009F4840">
        <w:rPr>
          <w:rFonts w:ascii="Calibri" w:eastAsia="Times New Roman" w:hAnsi="Calibri" w:cs="Times New Roman"/>
          <w:lang w:eastAsia="cs-CZ"/>
        </w:rPr>
        <w:t>zejména v</w:t>
      </w:r>
      <w:r w:rsidR="002E1E80">
        <w:rPr>
          <w:rFonts w:ascii="Calibri" w:eastAsia="Times New Roman" w:hAnsi="Calibri" w:cs="Times New Roman"/>
          <w:lang w:eastAsia="cs-CZ"/>
        </w:rPr>
        <w:t xml:space="preserve"> souvislosti s </w:t>
      </w:r>
      <w:r w:rsidRPr="009F4840">
        <w:t>ulehčení</w:t>
      </w:r>
      <w:r w:rsidR="002E1E80">
        <w:t>m</w:t>
      </w:r>
      <w:r w:rsidRPr="009F4840">
        <w:t xml:space="preserve"> práce pedagogů umožňující </w:t>
      </w:r>
      <w:r w:rsidR="00E103CE">
        <w:t xml:space="preserve">více </w:t>
      </w:r>
      <w:r w:rsidRPr="009F4840">
        <w:t xml:space="preserve">individuální </w:t>
      </w:r>
      <w:r w:rsidR="00E103CE">
        <w:t>přístup</w:t>
      </w:r>
      <w:r w:rsidR="00BF6002" w:rsidRPr="009F4840">
        <w:t> </w:t>
      </w:r>
      <w:r w:rsidR="00E103CE">
        <w:t>k dětem</w:t>
      </w:r>
      <w:r w:rsidR="00BF6002" w:rsidRPr="009F4840">
        <w:t xml:space="preserve"> a žák</w:t>
      </w:r>
      <w:r w:rsidR="00E103CE">
        <w:t>ům</w:t>
      </w:r>
      <w:r w:rsidRPr="009F4840">
        <w:t xml:space="preserve">. Největším </w:t>
      </w:r>
      <w:r w:rsidR="00560432" w:rsidRPr="009F4840">
        <w:t xml:space="preserve">identifikovaným </w:t>
      </w:r>
      <w:r w:rsidRPr="009F4840">
        <w:t xml:space="preserve">problémem personální podpory pedagogů byl nedostatek kvalifikovaných pracovníků na trhu práce. </w:t>
      </w:r>
    </w:p>
    <w:p w14:paraId="1510E1D7" w14:textId="687D7DDB" w:rsidR="00A52EDF" w:rsidRPr="009F4840" w:rsidRDefault="00A52EDF" w:rsidP="00C8344D">
      <w:pPr>
        <w:pStyle w:val="Bezmezer"/>
        <w:spacing w:line="276" w:lineRule="auto"/>
        <w:rPr>
          <w:iCs/>
        </w:rPr>
      </w:pPr>
      <w:r w:rsidRPr="009F4840">
        <w:t xml:space="preserve">Osobnostně sociální a profesní rozvoj pedagogů byl </w:t>
      </w:r>
      <w:r w:rsidR="006721FB" w:rsidRPr="009F4840">
        <w:t xml:space="preserve">zajištěn </w:t>
      </w:r>
      <w:r w:rsidRPr="009F4840">
        <w:t>především dalším vzdělávání</w:t>
      </w:r>
      <w:r w:rsidR="006721FB" w:rsidRPr="009F4840">
        <w:t>m</w:t>
      </w:r>
      <w:r w:rsidRPr="009F4840">
        <w:t xml:space="preserve"> pedagogických pracovníků</w:t>
      </w:r>
      <w:r w:rsidR="006721FB" w:rsidRPr="009F4840">
        <w:t>, a to především</w:t>
      </w:r>
      <w:r w:rsidRPr="009F4840">
        <w:t xml:space="preserve"> v oblastech matematické a čtenářské gramotnosti, cizích jazyků a inkluze. Po absolvování </w:t>
      </w:r>
      <w:r w:rsidR="00560432" w:rsidRPr="009F4840">
        <w:t>vzdělávacích kurzů</w:t>
      </w:r>
      <w:r w:rsidRPr="009F4840">
        <w:t xml:space="preserve"> pedagogové nejvíce ocenili nabytí námětů na nové metody učení a</w:t>
      </w:r>
      <w:r w:rsidRPr="009F4840">
        <w:rPr>
          <w:rFonts w:eastAsia="Times New Roman" w:cstheme="minorHAnsi"/>
          <w:lang w:eastAsia="cs-CZ"/>
        </w:rPr>
        <w:t xml:space="preserve"> nové pomůcky, které </w:t>
      </w:r>
      <w:r w:rsidR="00314397" w:rsidRPr="009F4840">
        <w:rPr>
          <w:rFonts w:eastAsia="Times New Roman" w:cstheme="minorHAnsi"/>
          <w:lang w:eastAsia="cs-CZ"/>
        </w:rPr>
        <w:t xml:space="preserve">jimi </w:t>
      </w:r>
      <w:r w:rsidRPr="009F4840">
        <w:rPr>
          <w:rFonts w:eastAsia="Times New Roman" w:cstheme="minorHAnsi"/>
          <w:lang w:eastAsia="cs-CZ"/>
        </w:rPr>
        <w:t xml:space="preserve">byly následně aplikovány do </w:t>
      </w:r>
      <w:r w:rsidR="00560432" w:rsidRPr="009F4840">
        <w:rPr>
          <w:rFonts w:eastAsia="Times New Roman" w:cstheme="minorHAnsi"/>
          <w:lang w:eastAsia="cs-CZ"/>
        </w:rPr>
        <w:t>výuky</w:t>
      </w:r>
      <w:r w:rsidRPr="009F4840">
        <w:rPr>
          <w:rFonts w:eastAsia="Times New Roman" w:cstheme="minorHAnsi"/>
          <w:lang w:eastAsia="cs-CZ"/>
        </w:rPr>
        <w:t>. Pozitivn</w:t>
      </w:r>
      <w:r w:rsidR="00A2638C" w:rsidRPr="009F4840">
        <w:rPr>
          <w:rFonts w:eastAsia="Times New Roman" w:cstheme="minorHAnsi"/>
          <w:lang w:eastAsia="cs-CZ"/>
        </w:rPr>
        <w:t>ě</w:t>
      </w:r>
      <w:r w:rsidRPr="009F4840">
        <w:rPr>
          <w:rFonts w:eastAsia="Times New Roman" w:cstheme="minorHAnsi"/>
          <w:lang w:eastAsia="cs-CZ"/>
        </w:rPr>
        <w:t xml:space="preserve"> byla</w:t>
      </w:r>
      <w:r w:rsidR="006721FB" w:rsidRPr="009F4840">
        <w:rPr>
          <w:rFonts w:eastAsia="Times New Roman" w:cstheme="minorHAnsi"/>
          <w:lang w:eastAsia="cs-CZ"/>
        </w:rPr>
        <w:t xml:space="preserve"> hodnocena</w:t>
      </w:r>
      <w:r w:rsidRPr="009F4840">
        <w:rPr>
          <w:rFonts w:eastAsia="Times New Roman" w:cstheme="minorHAnsi"/>
          <w:lang w:eastAsia="cs-CZ"/>
        </w:rPr>
        <w:t xml:space="preserve"> i </w:t>
      </w:r>
      <w:r w:rsidRPr="009F4840">
        <w:rPr>
          <w:rFonts w:ascii="Calibri" w:eastAsia="Times New Roman" w:hAnsi="Calibri" w:cs="Times New Roman"/>
          <w:lang w:eastAsia="cs-CZ"/>
        </w:rPr>
        <w:t>možnost výměny zkušeností s pedagogy z jiných škol v průběhu vzdělávacích akcí</w:t>
      </w:r>
      <w:r w:rsidRPr="009F4840">
        <w:rPr>
          <w:iCs/>
        </w:rPr>
        <w:t xml:space="preserve">. </w:t>
      </w:r>
      <w:r w:rsidRPr="009F4840">
        <w:t xml:space="preserve">Vnímání přínosnosti absolvovaných kurzů bylo </w:t>
      </w:r>
      <w:r w:rsidR="006721FB" w:rsidRPr="009F4840">
        <w:t xml:space="preserve">však </w:t>
      </w:r>
      <w:r w:rsidRPr="009F4840">
        <w:t>velice ovlivněno kvalitou lektora. Profesní rozvoj pedagogů byl</w:t>
      </w:r>
      <w:r w:rsidR="00560432" w:rsidRPr="009F4840">
        <w:t xml:space="preserve"> zároveň</w:t>
      </w:r>
      <w:r w:rsidRPr="009F4840">
        <w:t xml:space="preserve"> podpořen</w:t>
      </w:r>
      <w:r w:rsidR="00987265" w:rsidRPr="009F4840">
        <w:t xml:space="preserve"> </w:t>
      </w:r>
      <w:r w:rsidRPr="009F4840">
        <w:t>aktivitami v rámci spolupráce a sdílení zkušeností pedagogů</w:t>
      </w:r>
      <w:r w:rsidR="00A053C1">
        <w:t>,</w:t>
      </w:r>
      <w:r w:rsidRPr="009F4840">
        <w:t xml:space="preserve"> a to jak v rámci jedné školy, tak i </w:t>
      </w:r>
      <w:r w:rsidR="00F84C98">
        <w:t>mezi</w:t>
      </w:r>
      <w:r w:rsidRPr="009F4840">
        <w:t xml:space="preserve"> škol</w:t>
      </w:r>
      <w:r w:rsidR="00F84C98">
        <w:t>ami</w:t>
      </w:r>
      <w:r w:rsidRPr="009F4840">
        <w:t xml:space="preserve">. </w:t>
      </w:r>
      <w:r w:rsidR="00D611A4">
        <w:t>Z výsledků terénního šetření vyplývá, že p</w:t>
      </w:r>
      <w:r w:rsidRPr="009F4840">
        <w:t xml:space="preserve">edagogové </w:t>
      </w:r>
      <w:r w:rsidR="00987265" w:rsidRPr="009F4840">
        <w:t xml:space="preserve">v rámci této aktivity </w:t>
      </w:r>
      <w:r w:rsidRPr="009F4840">
        <w:t xml:space="preserve">více upřednostňovali </w:t>
      </w:r>
      <w:r w:rsidRPr="009F4840">
        <w:rPr>
          <w:rFonts w:ascii="Calibri" w:eastAsia="Times New Roman" w:hAnsi="Calibri" w:cs="Times New Roman"/>
          <w:lang w:eastAsia="cs-CZ"/>
        </w:rPr>
        <w:t xml:space="preserve">sdílení zkušeností mezi školami nežli </w:t>
      </w:r>
      <w:r w:rsidR="00BB4E0C">
        <w:rPr>
          <w:rFonts w:ascii="Calibri" w:eastAsia="Times New Roman" w:hAnsi="Calibri" w:cs="Times New Roman"/>
          <w:lang w:eastAsia="cs-CZ"/>
        </w:rPr>
        <w:t>s</w:t>
      </w:r>
      <w:r w:rsidR="00933252">
        <w:rPr>
          <w:rFonts w:ascii="Calibri" w:eastAsia="Times New Roman" w:hAnsi="Calibri" w:cs="Times New Roman"/>
          <w:lang w:eastAsia="cs-CZ"/>
        </w:rPr>
        <w:t>e svými</w:t>
      </w:r>
      <w:r w:rsidR="00BB4E0C">
        <w:rPr>
          <w:rFonts w:ascii="Calibri" w:eastAsia="Times New Roman" w:hAnsi="Calibri" w:cs="Times New Roman"/>
          <w:lang w:eastAsia="cs-CZ"/>
        </w:rPr>
        <w:t xml:space="preserve"> kolegy </w:t>
      </w:r>
      <w:r w:rsidR="00933252">
        <w:rPr>
          <w:rFonts w:ascii="Calibri" w:eastAsia="Times New Roman" w:hAnsi="Calibri" w:cs="Times New Roman"/>
          <w:lang w:eastAsia="cs-CZ"/>
        </w:rPr>
        <w:t>interně</w:t>
      </w:r>
      <w:r w:rsidRPr="009F4840">
        <w:rPr>
          <w:rFonts w:ascii="Calibri" w:eastAsia="Times New Roman" w:hAnsi="Calibri" w:cs="Times New Roman"/>
          <w:lang w:eastAsia="cs-CZ"/>
        </w:rPr>
        <w:t xml:space="preserve">. </w:t>
      </w:r>
      <w:r w:rsidR="00E95C95" w:rsidRPr="009F4840">
        <w:rPr>
          <w:rFonts w:ascii="Calibri" w:eastAsia="Times New Roman" w:hAnsi="Calibri" w:cs="Times New Roman"/>
          <w:lang w:eastAsia="cs-CZ"/>
        </w:rPr>
        <w:t>Díky této aktivitě měli</w:t>
      </w:r>
      <w:r w:rsidR="00500A96" w:rsidRPr="009F4840">
        <w:rPr>
          <w:rFonts w:ascii="Calibri" w:eastAsia="Times New Roman" w:hAnsi="Calibri" w:cs="Times New Roman"/>
          <w:lang w:eastAsia="cs-CZ"/>
        </w:rPr>
        <w:t xml:space="preserve"> pedagogové </w:t>
      </w:r>
      <w:r w:rsidR="00E95C95" w:rsidRPr="009F4840">
        <w:rPr>
          <w:rFonts w:ascii="Calibri" w:eastAsia="Times New Roman" w:hAnsi="Calibri" w:cs="Times New Roman"/>
          <w:lang w:eastAsia="cs-CZ"/>
        </w:rPr>
        <w:t xml:space="preserve">možnost porovnat si </w:t>
      </w:r>
      <w:r w:rsidRPr="009F4840">
        <w:rPr>
          <w:rFonts w:ascii="Calibri" w:eastAsia="Times New Roman" w:hAnsi="Calibri" w:cs="Times New Roman"/>
          <w:lang w:eastAsia="cs-CZ"/>
        </w:rPr>
        <w:t xml:space="preserve">své zkušenosti, </w:t>
      </w:r>
      <w:r w:rsidR="00E95C95" w:rsidRPr="009F4840">
        <w:rPr>
          <w:rFonts w:eastAsia="Times New Roman" w:cstheme="minorHAnsi"/>
          <w:iCs/>
          <w:lang w:eastAsia="cs-CZ"/>
        </w:rPr>
        <w:t> s</w:t>
      </w:r>
      <w:r w:rsidR="00A2638C" w:rsidRPr="009F4840">
        <w:rPr>
          <w:rFonts w:eastAsia="Times New Roman" w:cstheme="minorHAnsi"/>
          <w:iCs/>
          <w:lang w:eastAsia="cs-CZ"/>
        </w:rPr>
        <w:t>eznámit se s</w:t>
      </w:r>
      <w:r w:rsidR="00E95C95" w:rsidRPr="009F4840">
        <w:rPr>
          <w:rFonts w:eastAsia="Times New Roman" w:cstheme="minorHAnsi"/>
          <w:iCs/>
          <w:lang w:eastAsia="cs-CZ"/>
        </w:rPr>
        <w:t xml:space="preserve"> </w:t>
      </w:r>
      <w:r w:rsidRPr="009F4840">
        <w:rPr>
          <w:rFonts w:eastAsia="Times New Roman" w:cstheme="minorHAnsi"/>
          <w:lang w:eastAsia="cs-CZ"/>
        </w:rPr>
        <w:t>mnohými novinkami</w:t>
      </w:r>
      <w:r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314397">
        <w:rPr>
          <w:rFonts w:ascii="Calibri" w:eastAsia="Times New Roman" w:hAnsi="Calibri" w:cs="Times New Roman"/>
          <w:lang w:eastAsia="cs-CZ"/>
        </w:rPr>
        <w:br/>
      </w:r>
      <w:r w:rsidRPr="009F4840">
        <w:rPr>
          <w:rFonts w:ascii="Calibri" w:eastAsia="Times New Roman" w:hAnsi="Calibri" w:cs="Times New Roman"/>
          <w:lang w:eastAsia="cs-CZ"/>
        </w:rPr>
        <w:t>a získa</w:t>
      </w:r>
      <w:r w:rsidR="00E95C95" w:rsidRPr="009F4840">
        <w:rPr>
          <w:rFonts w:ascii="Calibri" w:eastAsia="Times New Roman" w:hAnsi="Calibri" w:cs="Times New Roman"/>
          <w:lang w:eastAsia="cs-CZ"/>
        </w:rPr>
        <w:t>t</w:t>
      </w:r>
      <w:r w:rsidRPr="009F4840">
        <w:rPr>
          <w:rFonts w:ascii="Calibri" w:eastAsia="Times New Roman" w:hAnsi="Calibri" w:cs="Times New Roman"/>
          <w:lang w:eastAsia="cs-CZ"/>
        </w:rPr>
        <w:t xml:space="preserve"> inspiraci na nové metody výuky. Při tandemové výuce a </w:t>
      </w:r>
      <w:r w:rsidR="00A2638C" w:rsidRPr="009F4840">
        <w:rPr>
          <w:rFonts w:ascii="Calibri" w:eastAsia="Times New Roman" w:hAnsi="Calibri" w:cs="Times New Roman"/>
          <w:lang w:eastAsia="cs-CZ"/>
        </w:rPr>
        <w:t xml:space="preserve">metodě </w:t>
      </w:r>
      <w:r w:rsidRPr="009F4840">
        <w:rPr>
          <w:rFonts w:ascii="Calibri" w:eastAsia="Times New Roman" w:hAnsi="Calibri" w:cs="Times New Roman"/>
          <w:lang w:eastAsia="cs-CZ"/>
        </w:rPr>
        <w:t xml:space="preserve">CLIL byl pedagogy identifikován nejvýznamnější přínos v podobě více individuálního přístupu k žákům (2 učitelé na třídu) a možnosti </w:t>
      </w:r>
      <w:r w:rsidRPr="009F4840">
        <w:t xml:space="preserve">věnovat se tématům, na které není </w:t>
      </w:r>
      <w:r w:rsidR="00A2638C" w:rsidRPr="009F4840">
        <w:t xml:space="preserve">při běžné výuce </w:t>
      </w:r>
      <w:r w:rsidRPr="009F4840">
        <w:t xml:space="preserve">prostor. Výuka tak byla pro žáky </w:t>
      </w:r>
      <w:r w:rsidR="00314397">
        <w:br/>
      </w:r>
      <w:r w:rsidRPr="009F4840">
        <w:t xml:space="preserve">i pedagogy atraktivnější. Personální a časová náročnost tohoto druhu výuky má však za následek, že některé školy i přes </w:t>
      </w:r>
      <w:r w:rsidR="005E4773">
        <w:t xml:space="preserve">zmiňovaný vysoký </w:t>
      </w:r>
      <w:r w:rsidR="00E71D42">
        <w:t>přínos</w:t>
      </w:r>
      <w:r w:rsidRPr="009F4840">
        <w:t xml:space="preserve"> </w:t>
      </w:r>
      <w:r w:rsidR="005E4773">
        <w:t>nebudou v těchto aktivitách</w:t>
      </w:r>
      <w:r w:rsidRPr="009F4840">
        <w:t xml:space="preserve"> po skončení intervence pokračovat. </w:t>
      </w:r>
      <w:r w:rsidR="00500A96" w:rsidRPr="009F4840">
        <w:t>V rámci podpory</w:t>
      </w:r>
      <w:r w:rsidRPr="009F4840">
        <w:t xml:space="preserve"> nov</w:t>
      </w:r>
      <w:r w:rsidR="00500A96" w:rsidRPr="009F4840">
        <w:t>ých</w:t>
      </w:r>
      <w:r w:rsidRPr="009F4840">
        <w:t xml:space="preserve"> metod ve výuce</w:t>
      </w:r>
      <w:r w:rsidR="00500A96" w:rsidRPr="009F4840">
        <w:t xml:space="preserve"> školy často </w:t>
      </w:r>
      <w:r w:rsidR="009075EC" w:rsidRPr="009F4840">
        <w:t>zaváděly metody</w:t>
      </w:r>
      <w:r w:rsidRPr="009F4840">
        <w:t xml:space="preserve"> čtení a psaní ke kritickému myšlení (RWCT)</w:t>
      </w:r>
      <w:r w:rsidR="004C2A2D" w:rsidRPr="009F4840">
        <w:t xml:space="preserve"> a v oblasti matematiky Hejného metodu</w:t>
      </w:r>
      <w:r w:rsidRPr="009F4840">
        <w:t xml:space="preserve">. </w:t>
      </w:r>
    </w:p>
    <w:p w14:paraId="43B4B3E5" w14:textId="33DF3B02" w:rsidR="00A52EDF" w:rsidRPr="009F4840" w:rsidRDefault="00A2638C" w:rsidP="00C8344D">
      <w:pPr>
        <w:pStyle w:val="Bezmezer"/>
        <w:spacing w:line="276" w:lineRule="auto"/>
      </w:pPr>
      <w:r w:rsidRPr="009F4840">
        <w:t xml:space="preserve">Dalšími </w:t>
      </w:r>
      <w:r w:rsidR="00A52EDF" w:rsidRPr="009F4840">
        <w:t>aktivit</w:t>
      </w:r>
      <w:r w:rsidRPr="009F4840">
        <w:t>ami</w:t>
      </w:r>
      <w:r w:rsidR="00A52EDF" w:rsidRPr="009F4840">
        <w:t xml:space="preserve">, které pomohly k naplnění </w:t>
      </w:r>
      <w:r w:rsidRPr="009F4840">
        <w:t xml:space="preserve">vytyčených </w:t>
      </w:r>
      <w:r w:rsidR="00A52EDF" w:rsidRPr="009F4840">
        <w:t xml:space="preserve">cílů, byly extrakurikulární rozvojové aktivity, mezi které patří kluby zábavné logiky a deskových her, čtenářské kluby a doučování žáků ohrožených školním neúspěchem. Pedagogové při doučování oceňovali čas na individuální práci s žáky </w:t>
      </w:r>
      <w:r w:rsidRPr="009F4840">
        <w:t>s následným</w:t>
      </w:r>
      <w:r w:rsidR="00A52EDF" w:rsidRPr="009F4840">
        <w:t xml:space="preserve"> zrychlení</w:t>
      </w:r>
      <w:r w:rsidRPr="009F4840">
        <w:t>m</w:t>
      </w:r>
      <w:r w:rsidR="00A52EDF" w:rsidRPr="009F4840">
        <w:t xml:space="preserve"> tempa výuky. U klubu zábavné logiky a deskových her vyzdvihli rozvoj logického </w:t>
      </w:r>
      <w:r w:rsidR="00050A3B">
        <w:br/>
      </w:r>
      <w:r w:rsidR="00A52EDF" w:rsidRPr="009F4840">
        <w:t>a strategického myšlení žáků</w:t>
      </w:r>
      <w:r w:rsidRPr="009F4840">
        <w:t xml:space="preserve">, </w:t>
      </w:r>
      <w:r w:rsidR="00A52EDF" w:rsidRPr="009F4840">
        <w:t>ve čtenářském klubu bylo</w:t>
      </w:r>
      <w:r w:rsidR="00964520">
        <w:t xml:space="preserve"> u žáků</w:t>
      </w:r>
      <w:r w:rsidR="00A52EDF" w:rsidRPr="009F4840">
        <w:t xml:space="preserve"> chváleno zkvalitnění slovní zásoby </w:t>
      </w:r>
      <w:r w:rsidR="00BE54A6">
        <w:br/>
      </w:r>
      <w:r w:rsidR="00A52EDF" w:rsidRPr="009F4840">
        <w:t xml:space="preserve">v českém jazyce, zvýšení zájmu o literaturu a zlepšení </w:t>
      </w:r>
      <w:r w:rsidR="00A52EDF" w:rsidRPr="009F4840">
        <w:rPr>
          <w:rFonts w:ascii="Calibri" w:eastAsia="Times New Roman" w:hAnsi="Calibri" w:cs="Times New Roman"/>
          <w:lang w:eastAsia="cs-CZ"/>
        </w:rPr>
        <w:t>chápání zadání úkolů v běžných hodinách. Ty</w:t>
      </w:r>
      <w:r w:rsidR="00A03C67">
        <w:rPr>
          <w:rFonts w:ascii="Calibri" w:eastAsia="Times New Roman" w:hAnsi="Calibri" w:cs="Times New Roman"/>
          <w:lang w:eastAsia="cs-CZ"/>
        </w:rPr>
        <w:t>to aktivity měly společný dopad -</w:t>
      </w:r>
      <w:r w:rsidR="00A52EDF" w:rsidRPr="009F4840">
        <w:rPr>
          <w:rFonts w:ascii="Calibri" w:eastAsia="Times New Roman" w:hAnsi="Calibri" w:cs="Times New Roman"/>
          <w:lang w:eastAsia="cs-CZ"/>
        </w:rPr>
        <w:t xml:space="preserve"> intervenovaní žáci zaž</w:t>
      </w:r>
      <w:r w:rsidR="00A03C67">
        <w:rPr>
          <w:rFonts w:ascii="Calibri" w:eastAsia="Times New Roman" w:hAnsi="Calibri" w:cs="Times New Roman"/>
          <w:lang w:eastAsia="cs-CZ"/>
        </w:rPr>
        <w:t>ívají</w:t>
      </w:r>
      <w:r w:rsidR="00A52EDF" w:rsidRPr="009F4840">
        <w:rPr>
          <w:rFonts w:ascii="Calibri" w:eastAsia="Times New Roman" w:hAnsi="Calibri" w:cs="Times New Roman"/>
          <w:lang w:eastAsia="cs-CZ"/>
        </w:rPr>
        <w:t xml:space="preserve"> pocit úspěchu a jsou </w:t>
      </w:r>
      <w:r w:rsidR="00A52EDF" w:rsidRPr="009F4840">
        <w:t>schopni se při výuce více prosadit</w:t>
      </w:r>
      <w:r w:rsidR="00A52EDF" w:rsidRPr="009F4840">
        <w:rPr>
          <w:rFonts w:ascii="Calibri" w:eastAsia="Times New Roman" w:hAnsi="Calibri" w:cs="Times New Roman"/>
          <w:lang w:eastAsia="cs-CZ"/>
        </w:rPr>
        <w:t xml:space="preserve">. </w:t>
      </w:r>
      <w:r w:rsidR="00A52EDF" w:rsidRPr="009F4840">
        <w:t>Extrakurikulá</w:t>
      </w:r>
      <w:r w:rsidR="00DF1F60">
        <w:t>rní rozvojové aktivity společně s tematickými setkávání</w:t>
      </w:r>
      <w:r w:rsidR="00D8497A">
        <w:t>mi</w:t>
      </w:r>
      <w:r w:rsidR="00DF1F60">
        <w:t xml:space="preserve"> přispěly </w:t>
      </w:r>
      <w:r w:rsidR="00A52EDF" w:rsidRPr="009F4840">
        <w:t xml:space="preserve">k větší </w:t>
      </w:r>
      <w:r w:rsidR="00DF1F60">
        <w:t xml:space="preserve">otevřenosti škol, </w:t>
      </w:r>
      <w:r w:rsidR="00A52EDF" w:rsidRPr="009F4840">
        <w:t>spolupráci s rodinou</w:t>
      </w:r>
      <w:r w:rsidR="00AF6402" w:rsidRPr="009F4840">
        <w:t xml:space="preserve"> a dalšími</w:t>
      </w:r>
      <w:r w:rsidR="00A52EDF" w:rsidRPr="009F4840">
        <w:t xml:space="preserve"> subjekty v</w:t>
      </w:r>
      <w:r w:rsidR="00AF6402" w:rsidRPr="009F4840">
        <w:t> </w:t>
      </w:r>
      <w:r w:rsidR="00A52EDF" w:rsidRPr="009F4840">
        <w:t>místě</w:t>
      </w:r>
      <w:r w:rsidR="00AF6402" w:rsidRPr="009F4840">
        <w:t xml:space="preserve"> (</w:t>
      </w:r>
      <w:r w:rsidR="008A1C27">
        <w:t>zejm</w:t>
      </w:r>
      <w:r w:rsidR="003258DC">
        <w:t>éna</w:t>
      </w:r>
      <w:r w:rsidR="008A1C27">
        <w:t xml:space="preserve"> </w:t>
      </w:r>
      <w:r w:rsidR="00AF6402" w:rsidRPr="009F4840">
        <w:t>místní knihovnou).</w:t>
      </w:r>
    </w:p>
    <w:p w14:paraId="5CFC9EDB" w14:textId="7C1CD2DE" w:rsidR="00E71D42" w:rsidRPr="009F4840" w:rsidRDefault="00DF1F60" w:rsidP="00E71D42">
      <w:pPr>
        <w:pStyle w:val="Bezmezer"/>
        <w:spacing w:line="276" w:lineRule="auto"/>
        <w:rPr>
          <w:iCs/>
        </w:rPr>
      </w:pPr>
      <w:r>
        <w:t>Prostřednictvím podporovaných aktivit se podař</w:t>
      </w:r>
      <w:r w:rsidR="00964520">
        <w:t>ilo naplnit očekávané výsledky. A</w:t>
      </w:r>
      <w:r w:rsidR="00A03C67">
        <w:t>ktivity</w:t>
      </w:r>
      <w:r w:rsidR="00E71D42" w:rsidRPr="009F4840">
        <w:t xml:space="preserve"> přispěly </w:t>
      </w:r>
      <w:r w:rsidR="000B432D">
        <w:t xml:space="preserve">především </w:t>
      </w:r>
      <w:r>
        <w:t xml:space="preserve">k </w:t>
      </w:r>
      <w:r w:rsidRPr="009F4840">
        <w:rPr>
          <w:iCs/>
        </w:rPr>
        <w:t>rozvoji a posílení kompe</w:t>
      </w:r>
      <w:r>
        <w:rPr>
          <w:iCs/>
        </w:rPr>
        <w:t>tencí pedagogických pracovníků, k</w:t>
      </w:r>
      <w:r w:rsidRPr="009F4840">
        <w:rPr>
          <w:iCs/>
        </w:rPr>
        <w:t xml:space="preserve"> uplatňování nových metod ve výuce</w:t>
      </w:r>
      <w:r>
        <w:t>,</w:t>
      </w:r>
      <w:r w:rsidR="00964520">
        <w:t xml:space="preserve"> individualizaci výuky</w:t>
      </w:r>
      <w:r w:rsidR="00805635">
        <w:t>,</w:t>
      </w:r>
      <w:r w:rsidR="00964520">
        <w:t xml:space="preserve"> sociální integraci</w:t>
      </w:r>
      <w:r w:rsidR="00805635">
        <w:t xml:space="preserve"> a práci s heterogenní skupinou</w:t>
      </w:r>
      <w:r w:rsidR="00964520">
        <w:t>,</w:t>
      </w:r>
      <w:r>
        <w:t xml:space="preserve"> </w:t>
      </w:r>
      <w:r w:rsidR="00805635">
        <w:t xml:space="preserve">dále </w:t>
      </w:r>
      <w:r w:rsidR="00E71D42" w:rsidRPr="009F4840">
        <w:t xml:space="preserve">k větší spolupráci </w:t>
      </w:r>
      <w:r w:rsidR="00BE54A6">
        <w:br/>
      </w:r>
      <w:r w:rsidR="00E71D42" w:rsidRPr="009F4840">
        <w:t>a sdílení zkušeností</w:t>
      </w:r>
      <w:r>
        <w:t xml:space="preserve"> a otevřenosti škol.</w:t>
      </w:r>
    </w:p>
    <w:p w14:paraId="7E33070A" w14:textId="77777777" w:rsidR="00F65942" w:rsidRPr="00F65942" w:rsidRDefault="00F65942" w:rsidP="00BF6002"/>
    <w:p w14:paraId="01549F35" w14:textId="1036341F" w:rsidR="00F67B8E" w:rsidRDefault="00F67B8E" w:rsidP="00D73C47">
      <w:pPr>
        <w:pStyle w:val="Nadpis1"/>
      </w:pPr>
      <w:bookmarkStart w:id="3" w:name="_Toc5630489"/>
      <w:bookmarkStart w:id="4" w:name="_Toc2773462"/>
      <w:r>
        <w:lastRenderedPageBreak/>
        <w:t>Executive Summary</w:t>
      </w:r>
      <w:bookmarkEnd w:id="3"/>
    </w:p>
    <w:p w14:paraId="35FD131B" w14:textId="77777777" w:rsidR="00F67B8E" w:rsidRDefault="00F67B8E" w:rsidP="00D73C47">
      <w:pPr>
        <w:pStyle w:val="Nadpis1"/>
      </w:pPr>
    </w:p>
    <w:p w14:paraId="4F8C9038" w14:textId="0B5596B5" w:rsidR="00F67B8E" w:rsidRPr="00B26F79" w:rsidRDefault="00B26F79" w:rsidP="00D73C47">
      <w:pPr>
        <w:pStyle w:val="Nadpis1"/>
        <w:rPr>
          <w:b w:val="0"/>
          <w:i/>
        </w:rPr>
      </w:pPr>
      <w:r w:rsidRPr="00B26F79">
        <w:rPr>
          <w:b w:val="0"/>
          <w:i/>
        </w:rPr>
        <w:t>b</w:t>
      </w:r>
      <w:r w:rsidR="00537EBE" w:rsidRPr="00B26F79">
        <w:rPr>
          <w:b w:val="0"/>
          <w:i/>
        </w:rPr>
        <w:t xml:space="preserve">ude doplněno </w:t>
      </w:r>
      <w:bookmarkStart w:id="5" w:name="_GoBack"/>
      <w:bookmarkEnd w:id="5"/>
    </w:p>
    <w:p w14:paraId="2E1838D2" w14:textId="77777777" w:rsidR="00F67B8E" w:rsidRDefault="00F67B8E" w:rsidP="00D73C47">
      <w:pPr>
        <w:pStyle w:val="Nadpis1"/>
      </w:pPr>
    </w:p>
    <w:p w14:paraId="03D0B6F6" w14:textId="77777777" w:rsidR="00F67B8E" w:rsidRDefault="00F67B8E" w:rsidP="00D73C47">
      <w:pPr>
        <w:pStyle w:val="Nadpis1"/>
      </w:pPr>
    </w:p>
    <w:p w14:paraId="46121CDE" w14:textId="77777777" w:rsidR="00F67B8E" w:rsidRDefault="00F67B8E" w:rsidP="00D73C47">
      <w:pPr>
        <w:pStyle w:val="Nadpis1"/>
      </w:pPr>
    </w:p>
    <w:p w14:paraId="33A7866F" w14:textId="77777777" w:rsidR="00F67B8E" w:rsidRDefault="00F67B8E" w:rsidP="00D73C47">
      <w:pPr>
        <w:pStyle w:val="Nadpis1"/>
      </w:pPr>
    </w:p>
    <w:p w14:paraId="7C0922E7" w14:textId="77777777" w:rsidR="00F67B8E" w:rsidRDefault="00F67B8E" w:rsidP="00D73C47">
      <w:pPr>
        <w:pStyle w:val="Nadpis1"/>
      </w:pPr>
    </w:p>
    <w:p w14:paraId="554E107B" w14:textId="77777777" w:rsidR="00F67B8E" w:rsidRDefault="00F67B8E" w:rsidP="00D73C47">
      <w:pPr>
        <w:pStyle w:val="Nadpis1"/>
      </w:pPr>
    </w:p>
    <w:p w14:paraId="36B3B061" w14:textId="77777777" w:rsidR="00F67B8E" w:rsidRDefault="00F67B8E" w:rsidP="00D73C47">
      <w:pPr>
        <w:pStyle w:val="Nadpis1"/>
      </w:pPr>
    </w:p>
    <w:p w14:paraId="591FDBED" w14:textId="77777777" w:rsidR="00F67B8E" w:rsidRDefault="00F67B8E" w:rsidP="00D73C47">
      <w:pPr>
        <w:pStyle w:val="Nadpis1"/>
      </w:pPr>
    </w:p>
    <w:p w14:paraId="1C589212" w14:textId="77777777" w:rsidR="00F67B8E" w:rsidRDefault="00F67B8E" w:rsidP="00D73C47">
      <w:pPr>
        <w:pStyle w:val="Nadpis1"/>
      </w:pPr>
    </w:p>
    <w:p w14:paraId="7A998EB9" w14:textId="77777777" w:rsidR="00F67B8E" w:rsidRDefault="00F67B8E" w:rsidP="00D73C47">
      <w:pPr>
        <w:pStyle w:val="Nadpis1"/>
      </w:pPr>
    </w:p>
    <w:p w14:paraId="669F23B9" w14:textId="77777777" w:rsidR="00F67B8E" w:rsidRDefault="00F67B8E" w:rsidP="00D73C47">
      <w:pPr>
        <w:pStyle w:val="Nadpis1"/>
      </w:pPr>
    </w:p>
    <w:p w14:paraId="6758F173" w14:textId="77777777" w:rsidR="00F67B8E" w:rsidRDefault="00F67B8E" w:rsidP="00D73C47">
      <w:pPr>
        <w:pStyle w:val="Nadpis1"/>
      </w:pPr>
    </w:p>
    <w:p w14:paraId="5A1A6204" w14:textId="77777777" w:rsidR="00F67B8E" w:rsidRDefault="00F67B8E" w:rsidP="00D73C47">
      <w:pPr>
        <w:pStyle w:val="Nadpis1"/>
      </w:pPr>
    </w:p>
    <w:p w14:paraId="2657C86B" w14:textId="77777777" w:rsidR="00D73C47" w:rsidRDefault="00D73C47" w:rsidP="00D73C47">
      <w:pPr>
        <w:pStyle w:val="Nadpis1"/>
      </w:pPr>
      <w:bookmarkStart w:id="6" w:name="_Toc5630490"/>
      <w:r>
        <w:lastRenderedPageBreak/>
        <w:t>Předmět a účel šetření</w:t>
      </w:r>
      <w:bookmarkEnd w:id="4"/>
      <w:bookmarkEnd w:id="6"/>
    </w:p>
    <w:p w14:paraId="3D3CEF7E" w14:textId="4B38D557" w:rsidR="00437E3B" w:rsidRDefault="00437E3B" w:rsidP="00437E3B">
      <w:pPr>
        <w:spacing w:after="0" w:line="259" w:lineRule="auto"/>
      </w:pPr>
      <w:r>
        <w:t xml:space="preserve">Předmětem šetření bylo vyhodnocení projektů mateřských a základních škol (MŠ a ZŠ) se zjednodušeným vykazováním, které byly podpořeny z Operačního programu Výzkum, vývoj </w:t>
      </w:r>
      <w:r w:rsidR="00A053C1">
        <w:br/>
      </w:r>
      <w:r>
        <w:t xml:space="preserve">a vzdělávání (OP VVV), konkrétně </w:t>
      </w:r>
      <w:r w:rsidR="00CB7A0C">
        <w:t>z</w:t>
      </w:r>
      <w:r>
        <w:t>:</w:t>
      </w:r>
    </w:p>
    <w:p w14:paraId="5794DECD" w14:textId="5E5D5527" w:rsidR="00437E3B" w:rsidRDefault="00CB7A0C" w:rsidP="001435B5">
      <w:pPr>
        <w:pStyle w:val="Odstavecseseznamem"/>
        <w:numPr>
          <w:ilvl w:val="0"/>
          <w:numId w:val="12"/>
        </w:numPr>
        <w:spacing w:after="0" w:line="259" w:lineRule="auto"/>
      </w:pPr>
      <w:r>
        <w:t>v</w:t>
      </w:r>
      <w:r w:rsidR="00437E3B">
        <w:t>ýzvy č. 02_16_022 -</w:t>
      </w:r>
      <w:r w:rsidR="00437E3B" w:rsidRPr="00437E3B">
        <w:t xml:space="preserve"> </w:t>
      </w:r>
      <w:r w:rsidR="00437E3B">
        <w:t xml:space="preserve">Šablony pro MŠ a ZŠ I (MRR) určené pro mimopražské MŠ, ZŠ a </w:t>
      </w:r>
    </w:p>
    <w:p w14:paraId="6657C70E" w14:textId="31521F43" w:rsidR="00437E3B" w:rsidRDefault="00437E3B" w:rsidP="001435B5">
      <w:pPr>
        <w:pStyle w:val="Odstavecseseznamem"/>
        <w:numPr>
          <w:ilvl w:val="0"/>
          <w:numId w:val="12"/>
        </w:numPr>
        <w:spacing w:after="0" w:line="259" w:lineRule="auto"/>
      </w:pPr>
      <w:r>
        <w:t>výzvy č. 02_16_023 - Šablony pro MŠ a ZŠ I (VRR) určené pro mimopražské MŠ, ZŠ</w:t>
      </w:r>
      <w:r w:rsidR="00AF7484">
        <w:t>,</w:t>
      </w:r>
    </w:p>
    <w:p w14:paraId="76D45A22" w14:textId="3D714ACA" w:rsidR="00437E3B" w:rsidRDefault="001435B5" w:rsidP="00437E3B">
      <w:pPr>
        <w:spacing w:after="0" w:line="259" w:lineRule="auto"/>
      </w:pPr>
      <w:r>
        <w:t xml:space="preserve">a to za účelem posouzení jejich příspěvku </w:t>
      </w:r>
      <w:r w:rsidR="00437E3B">
        <w:t xml:space="preserve">k naplnění relevantních </w:t>
      </w:r>
      <w:r>
        <w:t>specifických</w:t>
      </w:r>
      <w:r w:rsidR="00437E3B">
        <w:t xml:space="preserve"> cílů a očekávaných výsledků</w:t>
      </w:r>
      <w:r>
        <w:t xml:space="preserve"> OP VVV</w:t>
      </w:r>
      <w:r w:rsidR="00437E3B">
        <w:t xml:space="preserve"> v oblasti </w:t>
      </w:r>
      <w:r>
        <w:t>regionálního školství.</w:t>
      </w:r>
    </w:p>
    <w:p w14:paraId="704F6063" w14:textId="77777777" w:rsidR="001C57D5" w:rsidRDefault="001C57D5" w:rsidP="001C57D5">
      <w:pPr>
        <w:pStyle w:val="Nadpis1"/>
      </w:pPr>
      <w:bookmarkStart w:id="7" w:name="_Toc2773463"/>
      <w:bookmarkStart w:id="8" w:name="_Toc5630491"/>
      <w:r>
        <w:t>Charakteristika výzev</w:t>
      </w:r>
      <w:bookmarkEnd w:id="7"/>
      <w:bookmarkEnd w:id="8"/>
    </w:p>
    <w:p w14:paraId="30319FEA" w14:textId="77777777" w:rsidR="001C57D5" w:rsidRDefault="001C57D5" w:rsidP="001C57D5">
      <w:pPr>
        <w:spacing w:after="0" w:line="259" w:lineRule="auto"/>
      </w:pPr>
      <w:r>
        <w:t xml:space="preserve">Podporované aktivity (šablony) výzev byly pro MŠ zaměřeny na níže uvedené oblasti: </w:t>
      </w:r>
    </w:p>
    <w:p w14:paraId="7AD0A7D9" w14:textId="77777777" w:rsidR="001C57D5" w:rsidRPr="003F3E49" w:rsidRDefault="001C57D5" w:rsidP="001C57D5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3F3E49">
        <w:rPr>
          <w:rFonts w:asciiTheme="minorHAnsi" w:hAnsiTheme="minorHAnsi"/>
          <w:sz w:val="22"/>
          <w:szCs w:val="22"/>
        </w:rPr>
        <w:t>Personální podpora (Školní asistent; Školní speciální pedagog; Školní psycholog; Sociální pedagog; Chůva</w:t>
      </w:r>
      <w:r>
        <w:rPr>
          <w:rFonts w:asciiTheme="minorHAnsi" w:hAnsiTheme="minorHAnsi"/>
          <w:sz w:val="22"/>
          <w:szCs w:val="22"/>
        </w:rPr>
        <w:t>);</w:t>
      </w:r>
    </w:p>
    <w:p w14:paraId="31C439DA" w14:textId="5F3F2F07" w:rsidR="001C57D5" w:rsidRDefault="001C57D5" w:rsidP="001C57D5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3F3E49">
        <w:rPr>
          <w:rFonts w:asciiTheme="minorHAnsi" w:hAnsiTheme="minorHAnsi"/>
          <w:sz w:val="22"/>
          <w:szCs w:val="22"/>
        </w:rPr>
        <w:t>Osobnostně sociální a profesní rozvoj pedagogů</w:t>
      </w:r>
      <w:r>
        <w:rPr>
          <w:rFonts w:asciiTheme="minorHAnsi" w:hAnsiTheme="minorHAnsi"/>
          <w:sz w:val="22"/>
          <w:szCs w:val="22"/>
        </w:rPr>
        <w:t xml:space="preserve"> (DVPP</w:t>
      </w:r>
      <w:r w:rsidR="00C546F1">
        <w:rPr>
          <w:rFonts w:asciiTheme="minorHAnsi" w:hAnsiTheme="minorHAnsi"/>
          <w:sz w:val="22"/>
          <w:szCs w:val="22"/>
        </w:rPr>
        <w:t xml:space="preserve">; </w:t>
      </w:r>
      <w:r>
        <w:rPr>
          <w:rFonts w:asciiTheme="minorHAnsi" w:hAnsiTheme="minorHAnsi"/>
          <w:sz w:val="22"/>
          <w:szCs w:val="22"/>
        </w:rPr>
        <w:t xml:space="preserve"> </w:t>
      </w:r>
      <w:r w:rsidR="00CB7A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pecifika práce pedagoga </w:t>
      </w:r>
      <w:r w:rsidR="00BA7172">
        <w:rPr>
          <w:rFonts w:asciiTheme="minorHAnsi" w:hAnsiTheme="minorHAnsi"/>
          <w:sz w:val="22"/>
          <w:szCs w:val="22"/>
        </w:rPr>
        <w:br/>
      </w:r>
      <w:r w:rsidR="00CB7A0C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dvoulet</w:t>
      </w:r>
      <w:r w:rsidR="00CB7A0C">
        <w:rPr>
          <w:rFonts w:asciiTheme="minorHAnsi" w:hAnsiTheme="minorHAnsi"/>
          <w:sz w:val="22"/>
          <w:szCs w:val="22"/>
        </w:rPr>
        <w:t>ými</w:t>
      </w:r>
      <w:r>
        <w:rPr>
          <w:rFonts w:asciiTheme="minorHAnsi" w:hAnsiTheme="minorHAnsi"/>
          <w:sz w:val="22"/>
          <w:szCs w:val="22"/>
        </w:rPr>
        <w:t xml:space="preserve"> dět</w:t>
      </w:r>
      <w:r w:rsidR="00CB7A0C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i</w:t>
      </w:r>
      <w:r w:rsidR="00CB7A0C">
        <w:rPr>
          <w:rFonts w:asciiTheme="minorHAnsi" w:hAnsiTheme="minorHAnsi"/>
          <w:sz w:val="22"/>
          <w:szCs w:val="22"/>
        </w:rPr>
        <w:t xml:space="preserve"> v MŠ</w:t>
      </w:r>
      <w:r w:rsidR="00BA7172">
        <w:rPr>
          <w:rFonts w:asciiTheme="minorHAnsi" w:hAnsiTheme="minorHAnsi"/>
          <w:sz w:val="22"/>
          <w:szCs w:val="22"/>
        </w:rPr>
        <w:t xml:space="preserve">; </w:t>
      </w:r>
      <w:r w:rsidR="00CB7A0C">
        <w:rPr>
          <w:rFonts w:asciiTheme="minorHAnsi" w:hAnsiTheme="minorHAnsi"/>
          <w:sz w:val="22"/>
          <w:szCs w:val="22"/>
        </w:rPr>
        <w:t xml:space="preserve">Profesní </w:t>
      </w:r>
      <w:r>
        <w:rPr>
          <w:rFonts w:asciiTheme="minorHAnsi" w:hAnsiTheme="minorHAnsi"/>
          <w:sz w:val="22"/>
          <w:szCs w:val="22"/>
        </w:rPr>
        <w:t>rozvoj</w:t>
      </w:r>
      <w:r w:rsidR="00CB7A0C">
        <w:rPr>
          <w:rFonts w:asciiTheme="minorHAnsi" w:hAnsiTheme="minorHAnsi"/>
          <w:sz w:val="22"/>
          <w:szCs w:val="22"/>
        </w:rPr>
        <w:t xml:space="preserve"> předškolních pedagogů</w:t>
      </w:r>
      <w:r>
        <w:rPr>
          <w:rFonts w:asciiTheme="minorHAnsi" w:hAnsiTheme="minorHAnsi"/>
          <w:sz w:val="22"/>
          <w:szCs w:val="22"/>
        </w:rPr>
        <w:t xml:space="preserve"> prostřednictvím supervize</w:t>
      </w:r>
      <w:r w:rsidR="00BA7172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</w:t>
      </w:r>
      <w:r w:rsidR="00CB7A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dílení zkušeností</w:t>
      </w:r>
      <w:r w:rsidR="00CB7A0C">
        <w:rPr>
          <w:rFonts w:asciiTheme="minorHAnsi" w:hAnsiTheme="minorHAnsi"/>
          <w:sz w:val="22"/>
          <w:szCs w:val="22"/>
        </w:rPr>
        <w:t xml:space="preserve"> pedagogů z různých škol</w:t>
      </w:r>
      <w:r>
        <w:rPr>
          <w:rFonts w:asciiTheme="minorHAnsi" w:hAnsiTheme="minorHAnsi"/>
          <w:sz w:val="22"/>
          <w:szCs w:val="22"/>
        </w:rPr>
        <w:t xml:space="preserve"> prostřednictvím </w:t>
      </w:r>
      <w:r w:rsidR="00CB7A0C">
        <w:rPr>
          <w:rFonts w:asciiTheme="minorHAnsi" w:hAnsiTheme="minorHAnsi"/>
          <w:sz w:val="22"/>
          <w:szCs w:val="22"/>
        </w:rPr>
        <w:t xml:space="preserve">vzájemných </w:t>
      </w:r>
      <w:r>
        <w:rPr>
          <w:rFonts w:asciiTheme="minorHAnsi" w:hAnsiTheme="minorHAnsi"/>
          <w:sz w:val="22"/>
          <w:szCs w:val="22"/>
        </w:rPr>
        <w:t>návštěv);</w:t>
      </w:r>
    </w:p>
    <w:p w14:paraId="4FEC2A26" w14:textId="5F8698C5" w:rsidR="001C57D5" w:rsidRDefault="001C57D5" w:rsidP="001C57D5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F63FE6">
        <w:rPr>
          <w:rFonts w:asciiTheme="minorHAnsi" w:hAnsiTheme="minorHAnsi"/>
          <w:sz w:val="22"/>
          <w:szCs w:val="22"/>
        </w:rPr>
        <w:t>Usnadňování přechodu dětí z MŠ do ZŠ (</w:t>
      </w:r>
      <w:r w:rsidR="00CB7A0C">
        <w:rPr>
          <w:rFonts w:asciiTheme="minorHAnsi" w:hAnsiTheme="minorHAnsi"/>
          <w:sz w:val="22"/>
          <w:szCs w:val="22"/>
        </w:rPr>
        <w:t>P</w:t>
      </w:r>
      <w:r w:rsidRPr="00F63FE6">
        <w:rPr>
          <w:rFonts w:asciiTheme="minorHAnsi" w:hAnsiTheme="minorHAnsi"/>
          <w:sz w:val="22"/>
          <w:szCs w:val="22"/>
        </w:rPr>
        <w:t>revence logopedických vad a problémů komunikačních schopností u dětí v MŠ</w:t>
      </w:r>
      <w:r w:rsidR="00BA7172">
        <w:rPr>
          <w:rFonts w:asciiTheme="minorHAnsi" w:hAnsiTheme="minorHAnsi"/>
          <w:sz w:val="22"/>
          <w:szCs w:val="22"/>
        </w:rPr>
        <w:t>;</w:t>
      </w:r>
      <w:r w:rsidRPr="00F63FE6">
        <w:rPr>
          <w:rFonts w:asciiTheme="minorHAnsi" w:hAnsiTheme="minorHAnsi"/>
          <w:sz w:val="22"/>
          <w:szCs w:val="22"/>
        </w:rPr>
        <w:t xml:space="preserve"> </w:t>
      </w:r>
      <w:r w:rsidR="00CB7A0C">
        <w:rPr>
          <w:rFonts w:asciiTheme="minorHAnsi" w:hAnsiTheme="minorHAnsi"/>
          <w:sz w:val="22"/>
          <w:szCs w:val="22"/>
        </w:rPr>
        <w:t>I</w:t>
      </w:r>
      <w:r w:rsidRPr="00F63FE6">
        <w:rPr>
          <w:rFonts w:asciiTheme="minorHAnsi" w:hAnsiTheme="minorHAnsi"/>
          <w:sz w:val="22"/>
          <w:szCs w:val="22"/>
        </w:rPr>
        <w:t>ndividualizace vzdělávání v MŠ</w:t>
      </w:r>
      <w:r w:rsidR="00BA7172">
        <w:rPr>
          <w:rFonts w:asciiTheme="minorHAnsi" w:hAnsiTheme="minorHAnsi"/>
          <w:sz w:val="22"/>
          <w:szCs w:val="22"/>
        </w:rPr>
        <w:t>;</w:t>
      </w:r>
      <w:r w:rsidRPr="00F63FE6">
        <w:rPr>
          <w:rFonts w:asciiTheme="minorHAnsi" w:hAnsiTheme="minorHAnsi"/>
          <w:sz w:val="22"/>
          <w:szCs w:val="22"/>
        </w:rPr>
        <w:t xml:space="preserve"> </w:t>
      </w:r>
      <w:r w:rsidR="00CB7A0C">
        <w:rPr>
          <w:rFonts w:asciiTheme="minorHAnsi" w:hAnsiTheme="minorHAnsi"/>
          <w:sz w:val="22"/>
          <w:szCs w:val="22"/>
        </w:rPr>
        <w:t>O</w:t>
      </w:r>
      <w:r w:rsidRPr="00F63FE6">
        <w:rPr>
          <w:rFonts w:asciiTheme="minorHAnsi" w:hAnsiTheme="minorHAnsi"/>
          <w:sz w:val="22"/>
          <w:szCs w:val="22"/>
        </w:rPr>
        <w:t>dborně zaměřená tematická setkávání a spolupráce s rodiči dětí v MŠ)</w:t>
      </w:r>
      <w:r w:rsidR="00A053C1">
        <w:rPr>
          <w:rFonts w:asciiTheme="minorHAnsi" w:hAnsiTheme="minorHAnsi"/>
          <w:sz w:val="22"/>
          <w:szCs w:val="22"/>
        </w:rPr>
        <w:t>.</w:t>
      </w:r>
    </w:p>
    <w:p w14:paraId="3219D85C" w14:textId="77777777" w:rsidR="001C57D5" w:rsidRDefault="001C57D5" w:rsidP="001C57D5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</w:p>
    <w:p w14:paraId="248E121F" w14:textId="77777777" w:rsidR="001C57D5" w:rsidRDefault="001C57D5" w:rsidP="001C57D5">
      <w:pPr>
        <w:spacing w:after="0" w:line="259" w:lineRule="auto"/>
      </w:pPr>
      <w:r>
        <w:t xml:space="preserve">Podporované aktivity (šablony) výzev byly pro ZŠ zaměřeny na níže uvedené oblasti: </w:t>
      </w:r>
    </w:p>
    <w:p w14:paraId="69B13E8A" w14:textId="644A9D73" w:rsidR="00956263" w:rsidRDefault="00956263" w:rsidP="00C94317">
      <w:pPr>
        <w:pStyle w:val="Odstavecseseznamem"/>
        <w:numPr>
          <w:ilvl w:val="0"/>
          <w:numId w:val="18"/>
        </w:numPr>
        <w:jc w:val="both"/>
      </w:pPr>
      <w:r>
        <w:t>Personální podpora (</w:t>
      </w:r>
      <w:r w:rsidRPr="003F3E49">
        <w:t>Školní asistent; Školní speciální pedagog; Školní psycholog; Sociální pedagog</w:t>
      </w:r>
      <w:r>
        <w:t>);</w:t>
      </w:r>
    </w:p>
    <w:p w14:paraId="290EE32B" w14:textId="0FDC8A22" w:rsidR="00956263" w:rsidRDefault="00956263" w:rsidP="00C94317">
      <w:pPr>
        <w:pStyle w:val="Odstavecseseznamem"/>
        <w:numPr>
          <w:ilvl w:val="0"/>
          <w:numId w:val="18"/>
        </w:numPr>
        <w:jc w:val="both"/>
      </w:pPr>
      <w:r>
        <w:t xml:space="preserve">Osobnostně sociální a profesní rozvoj pedagogů ZŠ (DVPP; Vzájemná spolupráce pedagogů ZŠ; Sdílení zkušeností pedagogů z různých škol prostřednictvím vzájemných návštěv; Tandemová výuka na ZŠ; </w:t>
      </w:r>
      <w:r w:rsidR="001248BB">
        <w:t xml:space="preserve">CLIL ve výuce na ZŠ; Nové metody ve výuce na ZŠ); </w:t>
      </w:r>
    </w:p>
    <w:p w14:paraId="5B5EE225" w14:textId="5534FC54" w:rsidR="00956263" w:rsidRDefault="00956263" w:rsidP="00C94317">
      <w:pPr>
        <w:pStyle w:val="Odstavecseseznamem"/>
        <w:numPr>
          <w:ilvl w:val="0"/>
          <w:numId w:val="18"/>
        </w:numPr>
        <w:jc w:val="both"/>
      </w:pPr>
      <w:r>
        <w:t>Extrakurikulární rozvojové aktivity ZŠ</w:t>
      </w:r>
      <w:r w:rsidR="001248BB">
        <w:t xml:space="preserve"> (Čtenářský klub pro žáky ZŠ; Klub zábavné logiky </w:t>
      </w:r>
      <w:r w:rsidR="00A053C1">
        <w:br/>
      </w:r>
      <w:r w:rsidR="001248BB">
        <w:t xml:space="preserve">a deskových her pro žáky ZŠ; Doučování žáků ZŠ ohrožených školním neúspěchem; Příprava na vyučování žáků ZŠ ohrožených školním neúspěchem); </w:t>
      </w:r>
    </w:p>
    <w:p w14:paraId="2C5BDA80" w14:textId="180B7BE3" w:rsidR="00956263" w:rsidRDefault="001248BB" w:rsidP="00C94317">
      <w:pPr>
        <w:pStyle w:val="Odstavecseseznamem"/>
        <w:numPr>
          <w:ilvl w:val="0"/>
          <w:numId w:val="18"/>
        </w:numPr>
        <w:jc w:val="both"/>
      </w:pPr>
      <w:r>
        <w:t>Spolupráce s rodiči žáků ZŠ (Odborně zaměřená tematická setkávání a spolupráce s rodiči žáků ZŠ)</w:t>
      </w:r>
      <w:r w:rsidR="00A053C1">
        <w:t>.</w:t>
      </w:r>
      <w:r>
        <w:t xml:space="preserve"> </w:t>
      </w:r>
    </w:p>
    <w:p w14:paraId="5C7E3A46" w14:textId="39D53221" w:rsidR="001C57D5" w:rsidRDefault="001C57D5" w:rsidP="00C94317">
      <w:pPr>
        <w:spacing w:after="0" w:line="259" w:lineRule="auto"/>
      </w:pPr>
      <w:r>
        <w:t>Podporované aktivity</w:t>
      </w:r>
      <w:r w:rsidR="00B16BB1">
        <w:t xml:space="preserve"> (šablony) </w:t>
      </w:r>
      <w:r>
        <w:t xml:space="preserve">projektů </w:t>
      </w:r>
      <w:r w:rsidR="00B16BB1">
        <w:t xml:space="preserve">MŠ a ZŠ </w:t>
      </w:r>
      <w:r>
        <w:t>přispívají k naplnění níže uvedený</w:t>
      </w:r>
      <w:r w:rsidR="00A053C1">
        <w:t>ch</w:t>
      </w:r>
      <w:r>
        <w:t xml:space="preserve"> specifických cílů prioritní osy 3:</w:t>
      </w:r>
    </w:p>
    <w:p w14:paraId="718E76C1" w14:textId="241D297F" w:rsidR="001C57D5" w:rsidRPr="00153D4C" w:rsidRDefault="001C57D5" w:rsidP="001C57D5">
      <w:pPr>
        <w:pStyle w:val="Odstavecseseznamem"/>
        <w:numPr>
          <w:ilvl w:val="0"/>
          <w:numId w:val="10"/>
        </w:numPr>
      </w:pPr>
      <w:r w:rsidRPr="00153D4C">
        <w:t xml:space="preserve">Zvýšení kvality předškolního vzdělávání včetně usnadnění přechodu dětí na ZŠ </w:t>
      </w:r>
      <w:r>
        <w:t>(SC1, IP1, PO3)</w:t>
      </w:r>
      <w:r w:rsidR="008303C1">
        <w:t>;</w:t>
      </w:r>
    </w:p>
    <w:p w14:paraId="016EB677" w14:textId="0DCDACD4" w:rsidR="001C57D5" w:rsidRPr="00153D4C" w:rsidRDefault="001C57D5" w:rsidP="001C57D5">
      <w:pPr>
        <w:pStyle w:val="Odstavecseseznamem"/>
        <w:numPr>
          <w:ilvl w:val="0"/>
          <w:numId w:val="10"/>
        </w:numPr>
      </w:pPr>
      <w:r w:rsidRPr="00153D4C">
        <w:t xml:space="preserve">Zlepšení kvality vzdělávání a výsledků žáků v klíčových kompetencích </w:t>
      </w:r>
      <w:r>
        <w:t>(SC2 IP1, PO3)</w:t>
      </w:r>
      <w:r w:rsidR="008303C1">
        <w:t>;</w:t>
      </w:r>
    </w:p>
    <w:p w14:paraId="0F5A9986" w14:textId="42F0FC6C" w:rsidR="001C57D5" w:rsidRDefault="001C57D5" w:rsidP="001C57D5">
      <w:pPr>
        <w:pStyle w:val="Odstavecseseznamem"/>
        <w:numPr>
          <w:ilvl w:val="0"/>
          <w:numId w:val="10"/>
        </w:numPr>
        <w:spacing w:after="0"/>
      </w:pPr>
      <w:r w:rsidRPr="00153D4C">
        <w:t>Sociální integrace dětí a žáků včetně začleňování romských dětí do vzdělávání</w:t>
      </w:r>
      <w:r>
        <w:t xml:space="preserve"> (SC1, IP</w:t>
      </w:r>
      <w:r w:rsidR="0047118C">
        <w:t>3</w:t>
      </w:r>
      <w:r>
        <w:t>, PO3)</w:t>
      </w:r>
    </w:p>
    <w:p w14:paraId="21C05631" w14:textId="2AC43030" w:rsidR="001C57D5" w:rsidRDefault="00C94317" w:rsidP="00C94317">
      <w:pPr>
        <w:spacing w:after="0"/>
      </w:pPr>
      <w:r>
        <w:t>a naplňovaly vytyčené očekávané výsledky</w:t>
      </w:r>
      <w:r w:rsidR="001C57D5">
        <w:t>:</w:t>
      </w:r>
    </w:p>
    <w:p w14:paraId="614C0BF9" w14:textId="56F570A5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>Zavedení a rozšíření postupů a nástrojů individuální podpory pedagogů, které pomáhají zlepšit každodenní práci předškolních pedagogů</w:t>
      </w:r>
      <w:r w:rsidR="008303C1">
        <w:t>;</w:t>
      </w:r>
    </w:p>
    <w:p w14:paraId="3D743A9B" w14:textId="5451D91B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>Zajištění kvalitní metodické, pedagogicko-psychologické a asistenční podpory pedagogickým i dalším pracovníkům a rodičům dětí v</w:t>
      </w:r>
      <w:r w:rsidR="008303C1">
        <w:t> </w:t>
      </w:r>
      <w:r w:rsidR="00050A3B">
        <w:t>MŠ</w:t>
      </w:r>
      <w:r w:rsidR="008303C1">
        <w:t>;</w:t>
      </w:r>
      <w:r>
        <w:t> </w:t>
      </w:r>
    </w:p>
    <w:p w14:paraId="2EF91C69" w14:textId="6C2F7755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 xml:space="preserve">Zvýšení počtu učitelů a dalších pedagogických pracovníků v předškolním vzdělávání, kteří </w:t>
      </w:r>
      <w:r w:rsidR="00A053C1">
        <w:br/>
      </w:r>
      <w:r>
        <w:t xml:space="preserve">s ohledem na individuální potřeby a zájmy dětí prohloubili či rozšířili své znalosti a dovednosti </w:t>
      </w:r>
      <w:r>
        <w:lastRenderedPageBreak/>
        <w:t>pro rozvoj</w:t>
      </w:r>
      <w:r w:rsidR="00243DD8">
        <w:t xml:space="preserve"> klíčových kompetencí</w:t>
      </w:r>
      <w:r>
        <w:t xml:space="preserve"> </w:t>
      </w:r>
      <w:r w:rsidR="00050A3B">
        <w:t>(</w:t>
      </w:r>
      <w:r>
        <w:t>včetně pregramotností</w:t>
      </w:r>
      <w:r w:rsidR="00050A3B">
        <w:t>)</w:t>
      </w:r>
      <w:r>
        <w:t xml:space="preserve"> svěřených dětí a zároveň zlepšili kompetence pro inkluzivní vzdělávání a vhodně je uplatňují ve výchově a vzdělávání</w:t>
      </w:r>
      <w:r w:rsidR="008303C1">
        <w:t>;</w:t>
      </w:r>
      <w:r>
        <w:t> </w:t>
      </w:r>
    </w:p>
    <w:p w14:paraId="5D35C8EC" w14:textId="0766B41C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>Prohloubení vzájemné spolupráce pedagogů, sdílení profesních zkušeností s důrazem na odbornou zpětnou vazbu a učení se od kolegů (pouze MŠ)</w:t>
      </w:r>
      <w:r w:rsidR="008303C1">
        <w:t>;</w:t>
      </w:r>
    </w:p>
    <w:p w14:paraId="7369EFFB" w14:textId="0A183D5D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>Zavedení a rozšíření postupů a nástrojů individuální podpory pedagogů, jež pomohou zlepšit jejich práci ve školách a školských zařízeních včetně aktivit nad rámec celkové povinné časové dotace příslušného RVP</w:t>
      </w:r>
      <w:r w:rsidR="008303C1">
        <w:t>;</w:t>
      </w:r>
    </w:p>
    <w:p w14:paraId="42285FC1" w14:textId="5EF6CC2F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>Rozvoj kultury sdílení pedagogických zkušeností, poskytování metodické podpory a odborné zpětné vazby a učení se od kolegů (pouze ZŠ)</w:t>
      </w:r>
      <w:r w:rsidR="008303C1">
        <w:t>;</w:t>
      </w:r>
      <w:r>
        <w:t> </w:t>
      </w:r>
    </w:p>
    <w:p w14:paraId="21EE346D" w14:textId="15FC0047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 xml:space="preserve">Otevření ZŠ a dalších vzdělávacích institucí k větší spolupráci s rodinou, různými subjekty </w:t>
      </w:r>
      <w:r w:rsidR="008303C1">
        <w:br/>
      </w:r>
      <w:r>
        <w:t>v místě i v zahraničí včetně zapojení žáků i pedagogů při rozvoji klíčových kompetencí</w:t>
      </w:r>
      <w:r w:rsidR="008303C1">
        <w:t>;</w:t>
      </w:r>
      <w:r>
        <w:t> </w:t>
      </w:r>
    </w:p>
    <w:p w14:paraId="0703F98F" w14:textId="43FAA7C9" w:rsidR="000B2E1C" w:rsidRDefault="000B2E1C" w:rsidP="00C94317">
      <w:pPr>
        <w:pStyle w:val="Odstavecseseznamem"/>
        <w:numPr>
          <w:ilvl w:val="0"/>
          <w:numId w:val="16"/>
        </w:numPr>
        <w:jc w:val="both"/>
      </w:pPr>
      <w:r>
        <w:t xml:space="preserve">Posílení kompetencí pedagogických pracovníků pracovat se sociokulturním kontextem dětí </w:t>
      </w:r>
      <w:r w:rsidR="00A053C1">
        <w:br/>
      </w:r>
      <w:r>
        <w:t>a žáků v oblasti pedagogické diagnostiky a práce s heterogenní skupinou. </w:t>
      </w:r>
    </w:p>
    <w:p w14:paraId="76B383AC" w14:textId="77777777" w:rsidR="00D73C47" w:rsidRDefault="00D73C47" w:rsidP="00D73C47">
      <w:pPr>
        <w:pStyle w:val="Nadpis1"/>
      </w:pPr>
      <w:bookmarkStart w:id="9" w:name="_Toc2773464"/>
      <w:bookmarkStart w:id="10" w:name="_Toc5630492"/>
      <w:r>
        <w:t>Metodika</w:t>
      </w:r>
      <w:bookmarkEnd w:id="9"/>
      <w:bookmarkEnd w:id="10"/>
    </w:p>
    <w:p w14:paraId="793D78F6" w14:textId="434DF1CB" w:rsidR="00D079F5" w:rsidRDefault="00CF2F35" w:rsidP="001C57D5">
      <w:r>
        <w:t>Kvantitativní</w:t>
      </w:r>
      <w:r w:rsidR="00D079F5">
        <w:t xml:space="preserve"> vyhodnocení výzvy č. 02_16_022 a výzvy č. 02_16_023 Šablony pro MŠ a ZŠ I bylo zpracováno na základě projektových dat z MS2014+ a výsledků evaluačních otázek dotazníků, které školy vyplňovaly ke konci realizace projektu</w:t>
      </w:r>
      <w:r w:rsidR="00104057">
        <w:t xml:space="preserve"> (výsledky k 24.</w:t>
      </w:r>
      <w:r w:rsidR="00A3339D">
        <w:t xml:space="preserve"> lednu </w:t>
      </w:r>
      <w:r w:rsidR="00104057">
        <w:t>2019</w:t>
      </w:r>
      <w:r w:rsidR="00A83FD3">
        <w:t>)</w:t>
      </w:r>
      <w:r w:rsidR="00D079F5">
        <w:t xml:space="preserve">. </w:t>
      </w:r>
    </w:p>
    <w:p w14:paraId="09371162" w14:textId="14A6977A" w:rsidR="001C57D5" w:rsidRDefault="00CF2F35" w:rsidP="001C57D5">
      <w:r>
        <w:t>Kvalitativní hodnocení bylo zal</w:t>
      </w:r>
      <w:r w:rsidR="004D27AA">
        <w:t>o</w:t>
      </w:r>
      <w:r>
        <w:t>ženo na terénním</w:t>
      </w:r>
      <w:r w:rsidR="00550BA9">
        <w:t xml:space="preserve"> š</w:t>
      </w:r>
      <w:r w:rsidR="00D20403">
        <w:t>etření</w:t>
      </w:r>
      <w:r>
        <w:t xml:space="preserve">, které </w:t>
      </w:r>
      <w:r w:rsidR="00D20403">
        <w:t xml:space="preserve">probíhalo v mateřských </w:t>
      </w:r>
      <w:r w:rsidR="00582CF5">
        <w:t>a základních školách</w:t>
      </w:r>
      <w:r w:rsidR="00550BA9">
        <w:t xml:space="preserve"> formou evaluačních návštěv. </w:t>
      </w:r>
      <w:r>
        <w:t>Terénní šetření byl</w:t>
      </w:r>
      <w:r w:rsidR="0047118C">
        <w:t>o</w:t>
      </w:r>
      <w:r>
        <w:t xml:space="preserve"> zahájen</w:t>
      </w:r>
      <w:r w:rsidR="0047118C">
        <w:t>o</w:t>
      </w:r>
      <w:r w:rsidR="00D20403">
        <w:t xml:space="preserve"> na jaře roku 2018 a ukončeno </w:t>
      </w:r>
      <w:r w:rsidR="00A3339D">
        <w:br/>
      </w:r>
      <w:r w:rsidR="00D20403">
        <w:t>v prvním kvartálu roku 2019. Šetření bylo zahájeno pilotním šetřením, které bylo vyzkoušeno</w:t>
      </w:r>
      <w:r w:rsidR="00D20403" w:rsidRPr="00D20403">
        <w:t xml:space="preserve"> na několika školách</w:t>
      </w:r>
      <w:r w:rsidR="00582CF5">
        <w:t>, čímž byly otestovány</w:t>
      </w:r>
      <w:r w:rsidR="00D20403">
        <w:t xml:space="preserve"> forma a </w:t>
      </w:r>
      <w:r w:rsidR="00582CF5">
        <w:t>průběh rozhovorů.</w:t>
      </w:r>
      <w:r w:rsidR="00D20403">
        <w:t xml:space="preserve"> </w:t>
      </w:r>
      <w:r w:rsidR="00A3339D">
        <w:t>S</w:t>
      </w:r>
      <w:r w:rsidR="00A51B34">
        <w:t xml:space="preserve">amotné šetření </w:t>
      </w:r>
      <w:r w:rsidR="002B5B26">
        <w:t>proběhlo na</w:t>
      </w:r>
      <w:r w:rsidR="00A51B34">
        <w:t xml:space="preserve"> vzorku</w:t>
      </w:r>
      <w:r w:rsidR="002B5B26">
        <w:t xml:space="preserve"> 85 mateřských</w:t>
      </w:r>
      <w:r w:rsidR="00A51B34">
        <w:t xml:space="preserve"> a základních škol</w:t>
      </w:r>
      <w:r w:rsidR="002B5B26">
        <w:t xml:space="preserve"> zastoupených</w:t>
      </w:r>
      <w:r w:rsidR="00A51B34">
        <w:t xml:space="preserve"> ve všech krajích</w:t>
      </w:r>
      <w:r w:rsidR="002B5B26">
        <w:t xml:space="preserve"> České republiky. Terénní šetření </w:t>
      </w:r>
      <w:r w:rsidR="002B5B26" w:rsidRPr="008F296A">
        <w:t>provádělo celkem 9 ta</w:t>
      </w:r>
      <w:r w:rsidR="001143C9" w:rsidRPr="008F296A">
        <w:t>zatelů, z nichž 4 byli externí pracovníci</w:t>
      </w:r>
      <w:r w:rsidR="002B5B26" w:rsidRPr="008F296A">
        <w:t xml:space="preserve"> MŠMT zaměstnaní na </w:t>
      </w:r>
      <w:r w:rsidR="00A3339D" w:rsidRPr="008F296A">
        <w:t>d</w:t>
      </w:r>
      <w:r w:rsidR="002B5B26" w:rsidRPr="008F296A">
        <w:t xml:space="preserve">ohodu </w:t>
      </w:r>
      <w:r w:rsidR="00A3339D" w:rsidRPr="008F296A">
        <w:br/>
      </w:r>
      <w:r w:rsidR="002B5B26" w:rsidRPr="008F296A">
        <w:t>o provedení práce a 5 interní tazatel</w:t>
      </w:r>
      <w:r w:rsidR="008303C1" w:rsidRPr="008F296A">
        <w:t>é</w:t>
      </w:r>
      <w:r w:rsidR="002B5B26" w:rsidRPr="008F296A">
        <w:t xml:space="preserve"> </w:t>
      </w:r>
      <w:r w:rsidR="008303C1" w:rsidRPr="008F296A">
        <w:t>(</w:t>
      </w:r>
      <w:r w:rsidR="002B5B26" w:rsidRPr="008F296A">
        <w:t>zaměstnanc</w:t>
      </w:r>
      <w:r w:rsidR="008303C1" w:rsidRPr="008F296A">
        <w:t>i</w:t>
      </w:r>
      <w:r w:rsidR="002B5B26" w:rsidRPr="008F296A">
        <w:t xml:space="preserve"> evaluační jednotky MŠMT</w:t>
      </w:r>
      <w:r w:rsidR="008303C1" w:rsidRPr="008F296A">
        <w:t>)</w:t>
      </w:r>
      <w:r w:rsidR="002B5B26" w:rsidRPr="008F296A">
        <w:t>.</w:t>
      </w:r>
      <w:r w:rsidR="00A51B34" w:rsidRPr="008F296A">
        <w:t xml:space="preserve"> </w:t>
      </w:r>
      <w:r w:rsidR="002B5B26" w:rsidRPr="008F296A">
        <w:t>Při každé ev</w:t>
      </w:r>
      <w:r w:rsidR="002B5B26">
        <w:t xml:space="preserve">aluační návštěvě proběhlo vždy několik rozhovorů, a to s vedením školy (ředitelé/zástupci ředitelů) </w:t>
      </w:r>
      <w:r w:rsidR="00A3339D">
        <w:br/>
      </w:r>
      <w:r w:rsidR="002B5B26">
        <w:t>a pedagogickými pracovníky škol. Každý z rozhovorů trval přibližně 45 – 90 minut s ohledem na časové možnosti respondentů. Každý z rozhovorů probíhal podle předem daného scénáře, tazatelé si pro každé šetření připravili podkladové materiály o konkrétním zaměření intervence OP VVV v dané škole</w:t>
      </w:r>
      <w:r w:rsidR="00550BA9">
        <w:t xml:space="preserve"> včetně jejího širšího kontextu</w:t>
      </w:r>
      <w:r w:rsidR="002B5B26">
        <w:t xml:space="preserve">. Hlavními zdroji pro přípravu šetření byly projektová žádost, zprávy </w:t>
      </w:r>
      <w:r w:rsidR="00A3339D">
        <w:br/>
      </w:r>
      <w:r w:rsidR="002B5B26">
        <w:t>o realizaci projektu</w:t>
      </w:r>
      <w:r w:rsidR="00A3339D">
        <w:t xml:space="preserve"> a</w:t>
      </w:r>
      <w:r w:rsidR="002B5B26">
        <w:t xml:space="preserve"> internetové  stránky dané školy. Výsledkem šetření bylo vytvoření evaluačního reportu, který v agregované a anonymizované podobě shrnuje informace z rozhovorů a odpovědi na evaluační otázky týkající se očekávaných výsledků programového dokumentu OP VVV v oblasti regionálního školství se zaměřením na vyhodnocení projektů MŠ, ZŠ se zjednodušeným financováním, tzv. Šablon I.</w:t>
      </w:r>
      <w:r w:rsidR="00A51B34">
        <w:t xml:space="preserve"> Během šetření také proběhla dvě společná jednání </w:t>
      </w:r>
      <w:r w:rsidR="00550BA9">
        <w:t>(</w:t>
      </w:r>
      <w:r w:rsidR="00A51B34">
        <w:t>debriefingy</w:t>
      </w:r>
      <w:r w:rsidR="00550BA9">
        <w:t>)</w:t>
      </w:r>
      <w:r w:rsidR="00A51B34">
        <w:t xml:space="preserve"> s tazateli, jejichž cílem bylo sdílení poznatků a zkušeností z probíhajícího šetření mezi tazateli navzájem a mezi tazateli </w:t>
      </w:r>
      <w:r w:rsidR="00A3339D">
        <w:br/>
      </w:r>
      <w:r w:rsidR="00A51B34">
        <w:t>a MŠM</w:t>
      </w:r>
      <w:r w:rsidR="008C7588">
        <w:t>T</w:t>
      </w:r>
      <w:r w:rsidR="00A51B34">
        <w:t>.</w:t>
      </w:r>
      <w:r w:rsidR="008C7588">
        <w:t xml:space="preserve"> </w:t>
      </w:r>
    </w:p>
    <w:p w14:paraId="4BE08EA5" w14:textId="75023AF0" w:rsidR="00A56FBA" w:rsidRPr="00D73C47" w:rsidRDefault="00D73C47" w:rsidP="00B344F6">
      <w:pPr>
        <w:rPr>
          <w:rStyle w:val="zzp-work-item-value"/>
        </w:rPr>
      </w:pPr>
      <w:r>
        <w:br w:type="page"/>
      </w:r>
    </w:p>
    <w:p w14:paraId="5C48A408" w14:textId="77777777" w:rsidR="00546361" w:rsidRDefault="001B1A0F" w:rsidP="001B1A0F">
      <w:pPr>
        <w:pStyle w:val="Nadpis1"/>
        <w:rPr>
          <w:rFonts w:eastAsia="Calibri"/>
        </w:rPr>
      </w:pPr>
      <w:bookmarkStart w:id="11" w:name="_Toc2773465"/>
      <w:bookmarkStart w:id="12" w:name="_Toc5630493"/>
      <w:r>
        <w:rPr>
          <w:rFonts w:eastAsia="Calibri"/>
        </w:rPr>
        <w:lastRenderedPageBreak/>
        <w:t>Vyhodnocení</w:t>
      </w:r>
      <w:bookmarkEnd w:id="11"/>
      <w:bookmarkEnd w:id="12"/>
    </w:p>
    <w:p w14:paraId="0074E5FA" w14:textId="67CAB0EC" w:rsidR="001B1A0F" w:rsidRDefault="00546361" w:rsidP="00546361">
      <w:pPr>
        <w:pStyle w:val="Nadpis2"/>
        <w:rPr>
          <w:rFonts w:eastAsia="Calibri"/>
        </w:rPr>
      </w:pPr>
      <w:bookmarkStart w:id="13" w:name="_Toc2773466"/>
      <w:bookmarkStart w:id="14" w:name="_Toc5630494"/>
      <w:r>
        <w:rPr>
          <w:rFonts w:eastAsia="Calibri"/>
        </w:rPr>
        <w:t>Analýza šablon</w:t>
      </w:r>
      <w:bookmarkEnd w:id="13"/>
      <w:bookmarkEnd w:id="14"/>
    </w:p>
    <w:p w14:paraId="4A9B998E" w14:textId="614D35AC" w:rsidR="00466FD3" w:rsidRPr="00B07F32" w:rsidRDefault="000A55E8" w:rsidP="00466FD3">
      <w:pPr>
        <w:pStyle w:val="Odstavecseseznamem"/>
        <w:ind w:left="0"/>
        <w:jc w:val="both"/>
      </w:pPr>
      <w:r>
        <w:t xml:space="preserve">V rámci výzvy č. 02_16_022 a výzvy č. 02_16_023 Šablony pro MŠ a ZŠ </w:t>
      </w:r>
      <w:r w:rsidR="00466FD3">
        <w:t>I (analogické výzvy v rozdělení pro mimopražské a pražské školy</w:t>
      </w:r>
      <w:r>
        <w:t xml:space="preserve">) bylo podpořeno </w:t>
      </w:r>
      <w:r w:rsidR="00466FD3">
        <w:t xml:space="preserve">více než 5 tisíc projektů. Podporu v rámci </w:t>
      </w:r>
      <w:r w:rsidR="001153F8">
        <w:t>těchto</w:t>
      </w:r>
      <w:r w:rsidR="00466FD3">
        <w:t xml:space="preserve"> výzev </w:t>
      </w:r>
      <w:r w:rsidR="001435B5">
        <w:t>čerpalo</w:t>
      </w:r>
      <w:r w:rsidR="00466FD3">
        <w:t xml:space="preserve"> </w:t>
      </w:r>
      <w:r w:rsidR="009513F8">
        <w:t>cca</w:t>
      </w:r>
      <w:r w:rsidR="00466FD3">
        <w:t xml:space="preserve"> 70</w:t>
      </w:r>
      <w:r w:rsidR="007D3394">
        <w:t xml:space="preserve"> </w:t>
      </w:r>
      <w:r w:rsidR="00466FD3">
        <w:t>% MŠ a ZŠ</w:t>
      </w:r>
      <w:r w:rsidR="001435B5">
        <w:t xml:space="preserve"> v České republice (ČR)</w:t>
      </w:r>
      <w:r w:rsidR="00466FD3">
        <w:t xml:space="preserve">. Míra zapojení </w:t>
      </w:r>
      <w:r w:rsidR="001153F8">
        <w:t xml:space="preserve">škol </w:t>
      </w:r>
      <w:r w:rsidR="001435B5">
        <w:t xml:space="preserve">byla </w:t>
      </w:r>
      <w:r w:rsidR="00466FD3">
        <w:t xml:space="preserve">v jednotlivých krajích ČR </w:t>
      </w:r>
      <w:r w:rsidR="001153F8">
        <w:t xml:space="preserve">různá. </w:t>
      </w:r>
      <w:r w:rsidR="00466FD3">
        <w:t xml:space="preserve"> Z </w:t>
      </w:r>
      <w:r w:rsidR="00466FD3" w:rsidRPr="00B07F32">
        <w:t xml:space="preserve">grafů </w:t>
      </w:r>
      <w:r w:rsidR="00466FD3">
        <w:t xml:space="preserve">níže je </w:t>
      </w:r>
      <w:r w:rsidR="00466FD3" w:rsidRPr="00B07F32">
        <w:t xml:space="preserve">viditelné, </w:t>
      </w:r>
      <w:r w:rsidR="00466FD3">
        <w:t>že</w:t>
      </w:r>
      <w:r w:rsidR="00466FD3" w:rsidRPr="00B07F32">
        <w:t xml:space="preserve"> nejvyšší </w:t>
      </w:r>
      <w:r w:rsidR="00466FD3">
        <w:t xml:space="preserve">míra </w:t>
      </w:r>
      <w:r w:rsidR="00466FD3" w:rsidRPr="00B07F32">
        <w:t xml:space="preserve">zapojení </w:t>
      </w:r>
      <w:r w:rsidR="001153F8">
        <w:t>škol</w:t>
      </w:r>
      <w:r w:rsidR="00466FD3" w:rsidRPr="00B07F32">
        <w:t xml:space="preserve"> </w:t>
      </w:r>
      <w:r w:rsidR="001435B5">
        <w:t>byla</w:t>
      </w:r>
      <w:r w:rsidR="00466FD3" w:rsidRPr="00B07F32">
        <w:t xml:space="preserve"> v Moravskoslezském kraji (85 %), naop</w:t>
      </w:r>
      <w:r w:rsidR="001435B5">
        <w:t>ak nej</w:t>
      </w:r>
      <w:r w:rsidR="00A3339D">
        <w:t>niž</w:t>
      </w:r>
      <w:r w:rsidR="001435B5">
        <w:t xml:space="preserve">ší </w:t>
      </w:r>
      <w:r w:rsidR="00466FD3">
        <w:t>v</w:t>
      </w:r>
      <w:r w:rsidR="001153F8">
        <w:t> kraji Plzeňském</w:t>
      </w:r>
      <w:r w:rsidR="00466FD3">
        <w:t xml:space="preserve"> (pouze 47 %)</w:t>
      </w:r>
      <w:r w:rsidR="00466FD3" w:rsidRPr="00B07F32">
        <w:t>.</w:t>
      </w:r>
    </w:p>
    <w:p w14:paraId="2526A462" w14:textId="41787E69" w:rsidR="000A55E8" w:rsidRDefault="000A55E8" w:rsidP="000A55E8">
      <w:pPr>
        <w:pStyle w:val="Odstavecseseznamem"/>
        <w:spacing w:after="0" w:line="259" w:lineRule="auto"/>
        <w:ind w:left="0"/>
        <w:jc w:val="both"/>
      </w:pPr>
    </w:p>
    <w:p w14:paraId="7DBC7295" w14:textId="3ED9DD53" w:rsidR="00466FD3" w:rsidRDefault="00466FD3" w:rsidP="000A55E8">
      <w:pPr>
        <w:pStyle w:val="Odstavecseseznamem"/>
        <w:spacing w:after="0" w:line="259" w:lineRule="auto"/>
        <w:ind w:left="0"/>
        <w:jc w:val="both"/>
      </w:pPr>
      <w:r>
        <w:rPr>
          <w:noProof/>
          <w:lang w:eastAsia="cs-CZ"/>
        </w:rPr>
        <w:drawing>
          <wp:inline distT="0" distB="0" distL="0" distR="0" wp14:anchorId="470C9FE1" wp14:editId="6B4B860F">
            <wp:extent cx="5760720" cy="2780725"/>
            <wp:effectExtent l="0" t="0" r="11430" b="63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3B4CB43" w14:textId="77777777" w:rsidR="00466FD3" w:rsidRDefault="00466FD3" w:rsidP="000A55E8">
      <w:pPr>
        <w:pStyle w:val="Odstavecseseznamem"/>
        <w:spacing w:after="0" w:line="259" w:lineRule="auto"/>
        <w:ind w:left="0"/>
        <w:jc w:val="both"/>
      </w:pPr>
    </w:p>
    <w:p w14:paraId="6D9FFF9F" w14:textId="77777777" w:rsidR="00466FD3" w:rsidRDefault="00466FD3" w:rsidP="00466FD3">
      <w:r>
        <w:t xml:space="preserve">Varianta v absolutních počtech </w:t>
      </w:r>
    </w:p>
    <w:p w14:paraId="51C36E36" w14:textId="77777777" w:rsidR="001153F8" w:rsidRDefault="00466FD3" w:rsidP="001153F8">
      <w:r>
        <w:rPr>
          <w:noProof/>
          <w:lang w:eastAsia="cs-CZ"/>
        </w:rPr>
        <w:drawing>
          <wp:inline distT="0" distB="0" distL="0" distR="0" wp14:anchorId="6181B694" wp14:editId="67643AF0">
            <wp:extent cx="5760720" cy="2581275"/>
            <wp:effectExtent l="0" t="0" r="11430" b="952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8FD8A08" w14:textId="6D47FA1C" w:rsidR="001153F8" w:rsidRDefault="001153F8" w:rsidP="001153F8">
      <w:r>
        <w:t xml:space="preserve">Z analytického posouzení vyplynulo, že na realizaci projektů má vliv velikost školy. Obecně platí, že čím větší škola, </w:t>
      </w:r>
      <w:r w:rsidR="00A3339D">
        <w:t xml:space="preserve">tím je </w:t>
      </w:r>
      <w:r>
        <w:t>její zapojení do výzvy a realizace projektu vyšší. Školy do 50 žáků se do výzvy zapojily v cca 50</w:t>
      </w:r>
      <w:r w:rsidR="007D3394">
        <w:t xml:space="preserve"> </w:t>
      </w:r>
      <w:r>
        <w:t>%, míra zapojení škol nad 100 žáků byla téměř 90%.</w:t>
      </w:r>
    </w:p>
    <w:p w14:paraId="0754C729" w14:textId="3B34C2C3" w:rsidR="00991340" w:rsidRDefault="00991340" w:rsidP="001153F8">
      <w:r>
        <w:lastRenderedPageBreak/>
        <w:t>U jednotlivých šablon byla analyzov</w:t>
      </w:r>
      <w:r w:rsidR="004B6E72">
        <w:t>á</w:t>
      </w:r>
      <w:r>
        <w:t>n</w:t>
      </w:r>
      <w:r w:rsidR="004B6E72">
        <w:t>a</w:t>
      </w:r>
      <w:r>
        <w:t xml:space="preserve"> jejich četnost, resp. míra jejich využití jednotlivými školami. Pro analýzu četnosti šablon byla základní jednotkou</w:t>
      </w:r>
      <w:r w:rsidRPr="00991340">
        <w:t xml:space="preserve"> škola (MŠ/ZŠ), která si vzala </w:t>
      </w:r>
      <w:r>
        <w:t xml:space="preserve">příslušnou </w:t>
      </w:r>
      <w:r w:rsidRPr="00991340">
        <w:t xml:space="preserve">šablonu nehledě na počet </w:t>
      </w:r>
      <w:r>
        <w:t xml:space="preserve">jejích </w:t>
      </w:r>
      <w:r w:rsidR="007D3394">
        <w:t xml:space="preserve">zvolených </w:t>
      </w:r>
      <w:r>
        <w:t xml:space="preserve">jednotek. </w:t>
      </w:r>
    </w:p>
    <w:p w14:paraId="6D302445" w14:textId="3EAAF15B" w:rsidR="001153F8" w:rsidRDefault="00991340" w:rsidP="00991340">
      <w:r>
        <w:t xml:space="preserve">Z analýzy četnosti šablon u MŠ vyplynulo, že </w:t>
      </w:r>
      <w:r w:rsidR="001153F8">
        <w:t>nejčastěj</w:t>
      </w:r>
      <w:r>
        <w:t xml:space="preserve">i volená aktivita MŠ byla </w:t>
      </w:r>
      <w:r w:rsidR="00A1064B">
        <w:t>šablona „</w:t>
      </w:r>
      <w:r w:rsidR="001153F8">
        <w:t>Školní asistent</w:t>
      </w:r>
      <w:r w:rsidR="00A1064B">
        <w:t>“</w:t>
      </w:r>
      <w:r>
        <w:t>,</w:t>
      </w:r>
      <w:r w:rsidR="00A1064B">
        <w:t xml:space="preserve"> naopak</w:t>
      </w:r>
      <w:r>
        <w:t xml:space="preserve"> </w:t>
      </w:r>
      <w:r w:rsidR="001153F8">
        <w:t xml:space="preserve">nejméně volená aktivita </w:t>
      </w:r>
      <w:r w:rsidR="00411D57">
        <w:t>byla šablona</w:t>
      </w:r>
      <w:r w:rsidR="001153F8">
        <w:t xml:space="preserve"> </w:t>
      </w:r>
      <w:r w:rsidR="00A1064B">
        <w:t>„</w:t>
      </w:r>
      <w:r w:rsidR="001153F8">
        <w:t>Sociální pedagog</w:t>
      </w:r>
      <w:r w:rsidR="00A1064B">
        <w:t>“</w:t>
      </w:r>
      <w:r w:rsidR="001153F8">
        <w:t>.</w:t>
      </w:r>
      <w:r>
        <w:t xml:space="preserve"> D</w:t>
      </w:r>
      <w:r w:rsidR="001153F8">
        <w:t>le tematického zaměření MŠ o něco více volily šablony na čtenářskou pregramotnost než matematickou.</w:t>
      </w:r>
    </w:p>
    <w:p w14:paraId="6AEC54CA" w14:textId="7722E322" w:rsidR="001153F8" w:rsidRDefault="003F3546" w:rsidP="001153F8">
      <w:r>
        <w:rPr>
          <w:noProof/>
          <w:lang w:eastAsia="cs-CZ"/>
        </w:rPr>
        <w:drawing>
          <wp:inline distT="0" distB="0" distL="0" distR="0" wp14:anchorId="7E6F12EA" wp14:editId="6CD255C2">
            <wp:extent cx="5760720" cy="3274695"/>
            <wp:effectExtent l="0" t="0" r="11430" b="190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9046F44" w14:textId="422FEC8F" w:rsidR="001153F8" w:rsidRPr="009F4840" w:rsidRDefault="00A1064B" w:rsidP="00A1064B">
      <w:pPr>
        <w:spacing w:line="259" w:lineRule="auto"/>
        <w:rPr>
          <w:i/>
        </w:rPr>
      </w:pPr>
      <w:r w:rsidRPr="009F4840">
        <w:t>Z analýzy četnosti šablon u ZŠ vyplynulo, že nejčastěji volená aktivita ZŠ byla šablona „Doučování žáků ZŠ ohrožených školním neúspěchem“, naopak nejméně volená aktivita byla šablona DVPP na matematickou gramotnost v rozsahu 80 hodin.</w:t>
      </w:r>
      <w:r w:rsidRPr="009F4840">
        <w:rPr>
          <w:rStyle w:val="Znakapoznpodarou"/>
        </w:rPr>
        <w:footnoteReference w:id="2"/>
      </w:r>
      <w:r w:rsidRPr="009F4840">
        <w:t xml:space="preserve"> Dle tematického </w:t>
      </w:r>
      <w:r w:rsidR="001153F8" w:rsidRPr="009F4840">
        <w:t>zaměření ZŠ nejčastěji volily aktivity (šablony) na podporu čtenářské a matematické gramotnost</w:t>
      </w:r>
      <w:r w:rsidR="00771D47">
        <w:t>i</w:t>
      </w:r>
      <w:r w:rsidR="001153F8" w:rsidRPr="009F4840">
        <w:t xml:space="preserve"> a dále na cizí jazyky. Poměr pražských škol, které si zvolily šablony na podporu čtenářské a matematické gramotnosti</w:t>
      </w:r>
      <w:r w:rsidR="00A3339D">
        <w:t>,</w:t>
      </w:r>
      <w:r w:rsidR="001153F8" w:rsidRPr="009F4840">
        <w:t xml:space="preserve"> byl o málo vyšší než mimopražských, u cizích jazyků byl poměr obrácený – více mimopražských než pražských škol si zvolilo šablonu na podporu cizích jazyků. Rozdíly jsou </w:t>
      </w:r>
      <w:r w:rsidR="004E5A83">
        <w:t xml:space="preserve">však </w:t>
      </w:r>
      <w:r w:rsidR="001153F8" w:rsidRPr="009F4840">
        <w:t>statisticky zanedbatelné.</w:t>
      </w:r>
    </w:p>
    <w:p w14:paraId="5A2D51B4" w14:textId="77777777" w:rsidR="001153F8" w:rsidRDefault="001153F8" w:rsidP="001153F8">
      <w:r>
        <w:rPr>
          <w:noProof/>
          <w:lang w:eastAsia="cs-CZ"/>
        </w:rPr>
        <w:lastRenderedPageBreak/>
        <w:drawing>
          <wp:inline distT="0" distB="0" distL="0" distR="0" wp14:anchorId="7EE7B64B" wp14:editId="5D6398B3">
            <wp:extent cx="5760720" cy="3410585"/>
            <wp:effectExtent l="0" t="0" r="11430" b="18415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D3775DF" w14:textId="77777777" w:rsidR="00D528E3" w:rsidRDefault="00D528E3" w:rsidP="00546361">
      <w:pPr>
        <w:pStyle w:val="Nadpis2"/>
        <w:rPr>
          <w:rFonts w:eastAsia="Calibri"/>
        </w:rPr>
      </w:pPr>
      <w:bookmarkStart w:id="15" w:name="_Toc2773467"/>
    </w:p>
    <w:p w14:paraId="7BD09910" w14:textId="6E974C94" w:rsidR="00546361" w:rsidRDefault="00546361" w:rsidP="00546361">
      <w:pPr>
        <w:pStyle w:val="Nadpis2"/>
        <w:rPr>
          <w:rFonts w:eastAsia="Calibri"/>
        </w:rPr>
      </w:pPr>
      <w:bookmarkStart w:id="16" w:name="_Toc5630495"/>
      <w:r w:rsidRPr="00546361">
        <w:rPr>
          <w:rFonts w:eastAsia="Calibri"/>
        </w:rPr>
        <w:t xml:space="preserve">Kvantitativní </w:t>
      </w:r>
      <w:r w:rsidR="00D528E3">
        <w:rPr>
          <w:rFonts w:eastAsia="Calibri"/>
        </w:rPr>
        <w:t xml:space="preserve">a kvalitativní </w:t>
      </w:r>
      <w:r w:rsidRPr="00546361">
        <w:rPr>
          <w:rFonts w:eastAsia="Calibri"/>
        </w:rPr>
        <w:t>výsledky</w:t>
      </w:r>
      <w:bookmarkEnd w:id="15"/>
      <w:bookmarkEnd w:id="16"/>
    </w:p>
    <w:p w14:paraId="541ACF2B" w14:textId="6B4C2E6A" w:rsidR="004B6E72" w:rsidRDefault="007435D1" w:rsidP="007435D1">
      <w:pPr>
        <w:rPr>
          <w:rFonts w:ascii="Calibri" w:hAnsi="Calibri"/>
        </w:rPr>
      </w:pPr>
      <w:r w:rsidRPr="009F4840">
        <w:t>Zdrojem dat pro kvalitativní výsledky jsou indikátory vykázané podpořenými školami. Jelikož v době šetření byla ukončena p</w:t>
      </w:r>
      <w:r w:rsidR="001D487E" w:rsidRPr="009F4840">
        <w:t>ouze 2 % realizovaných projektů</w:t>
      </w:r>
      <w:r w:rsidRPr="009F4840">
        <w:t>, jedná se o výsledky průběžné. Hodnoty indikátorů</w:t>
      </w:r>
      <w:r w:rsidR="00C546F1">
        <w:t xml:space="preserve"> </w:t>
      </w:r>
      <w:r w:rsidR="000731E9">
        <w:t xml:space="preserve">(zejména </w:t>
      </w:r>
      <w:r w:rsidRPr="009F4840">
        <w:t>výsledkových</w:t>
      </w:r>
      <w:r w:rsidR="000731E9">
        <w:t>)</w:t>
      </w:r>
      <w:r w:rsidRPr="009F4840">
        <w:t xml:space="preserve"> se budou s postupným ukončováním projektů ještě podstatně zvyšovat.</w:t>
      </w:r>
      <w:r w:rsidRPr="009F4840">
        <w:rPr>
          <w:rFonts w:ascii="Calibri" w:hAnsi="Calibri"/>
        </w:rPr>
        <w:t xml:space="preserve"> </w:t>
      </w:r>
    </w:p>
    <w:p w14:paraId="4CB73E4E" w14:textId="238A898D" w:rsidR="00546361" w:rsidRPr="009F4840" w:rsidRDefault="007435D1" w:rsidP="007435D1">
      <w:pPr>
        <w:rPr>
          <w:rFonts w:ascii="Calibri" w:hAnsi="Calibri"/>
        </w:rPr>
      </w:pPr>
      <w:r w:rsidRPr="009F4840">
        <w:t xml:space="preserve">Ke dni 28. </w:t>
      </w:r>
      <w:r w:rsidR="00D01FC8">
        <w:t>února</w:t>
      </w:r>
      <w:r w:rsidRPr="009F4840">
        <w:t xml:space="preserve"> 2019</w:t>
      </w:r>
      <w:r w:rsidR="0021233A" w:rsidRPr="009F4840">
        <w:rPr>
          <w:vertAlign w:val="superscript"/>
        </w:rPr>
        <w:footnoteReference w:id="3"/>
      </w:r>
      <w:r w:rsidR="0021233A" w:rsidRPr="009F4840">
        <w:t xml:space="preserve"> </w:t>
      </w:r>
    </w:p>
    <w:p w14:paraId="3A8231B0" w14:textId="76C82370" w:rsidR="007435D1" w:rsidRPr="009F4840" w:rsidRDefault="007435D1" w:rsidP="007435D1">
      <w:pPr>
        <w:pStyle w:val="Odstavecseseznamem"/>
        <w:numPr>
          <w:ilvl w:val="0"/>
          <w:numId w:val="21"/>
        </w:numPr>
        <w:spacing w:line="252" w:lineRule="auto"/>
        <w:jc w:val="both"/>
        <w:rPr>
          <w:rFonts w:ascii="Calibri" w:hAnsi="Calibri"/>
        </w:rPr>
      </w:pPr>
      <w:bookmarkStart w:id="17" w:name="_Toc2773468"/>
      <w:r w:rsidRPr="009F4840">
        <w:t>353 MŠ</w:t>
      </w:r>
      <w:r w:rsidR="000731E9">
        <w:t xml:space="preserve"> a</w:t>
      </w:r>
      <w:r w:rsidRPr="009F4840">
        <w:t xml:space="preserve"> ZŠ zvýšilo kvalitu výchovy, vzdělávání a proinkluzivnost; </w:t>
      </w:r>
    </w:p>
    <w:p w14:paraId="2FB911DE" w14:textId="30D2D248" w:rsidR="007435D1" w:rsidRPr="009F4840" w:rsidRDefault="007435D1" w:rsidP="007435D1">
      <w:pPr>
        <w:pStyle w:val="Odstavecseseznamem"/>
        <w:numPr>
          <w:ilvl w:val="0"/>
          <w:numId w:val="21"/>
        </w:numPr>
        <w:spacing w:line="252" w:lineRule="auto"/>
        <w:jc w:val="both"/>
      </w:pPr>
      <w:r w:rsidRPr="009F4840">
        <w:t>23</w:t>
      </w:r>
      <w:r w:rsidR="00A3339D">
        <w:t xml:space="preserve"> </w:t>
      </w:r>
      <w:r w:rsidRPr="009F4840">
        <w:t>235 pracovníků MŠ a ZŠ uplatňuje nově získané poznatky a dovednosti;</w:t>
      </w:r>
    </w:p>
    <w:p w14:paraId="69EF3ED3" w14:textId="7EAEAD68" w:rsidR="007435D1" w:rsidRPr="009F4840" w:rsidRDefault="007435D1" w:rsidP="007435D1">
      <w:pPr>
        <w:pStyle w:val="Odstavecseseznamem"/>
        <w:numPr>
          <w:ilvl w:val="0"/>
          <w:numId w:val="21"/>
        </w:numPr>
        <w:spacing w:line="252" w:lineRule="auto"/>
        <w:jc w:val="both"/>
      </w:pPr>
      <w:r w:rsidRPr="009F4840">
        <w:t xml:space="preserve">se zlepšilo prostředí MŠ a ZŠ pro více než 80 tisíc dětí </w:t>
      </w:r>
      <w:r w:rsidR="00A3339D">
        <w:t>a</w:t>
      </w:r>
      <w:r w:rsidRPr="009F4840">
        <w:t> žáků; z toho bylo 1,3 % (1</w:t>
      </w:r>
      <w:r w:rsidR="00CF0F2A">
        <w:t xml:space="preserve"> </w:t>
      </w:r>
      <w:r w:rsidRPr="009F4840">
        <w:t xml:space="preserve">091) dětí </w:t>
      </w:r>
      <w:r w:rsidR="00452D01">
        <w:br/>
      </w:r>
      <w:r w:rsidRPr="009F4840">
        <w:t>a žáků Romů a 8,4 % (7</w:t>
      </w:r>
      <w:r w:rsidR="00CF0F2A">
        <w:t xml:space="preserve"> </w:t>
      </w:r>
      <w:r w:rsidRPr="009F4840">
        <w:t>063) dětí a žáků s potřebou podpůrných opatření;</w:t>
      </w:r>
    </w:p>
    <w:p w14:paraId="1A4A01F1" w14:textId="33498305" w:rsidR="007435D1" w:rsidRPr="009F4840" w:rsidRDefault="007435D1" w:rsidP="007435D1">
      <w:pPr>
        <w:pStyle w:val="Odstavecseseznamem"/>
        <w:numPr>
          <w:ilvl w:val="0"/>
          <w:numId w:val="21"/>
        </w:numPr>
        <w:spacing w:line="252" w:lineRule="auto"/>
        <w:jc w:val="both"/>
      </w:pPr>
      <w:r w:rsidRPr="009F4840">
        <w:t>bylo vytvořeno 33</w:t>
      </w:r>
      <w:r w:rsidR="00452D01">
        <w:t xml:space="preserve"> </w:t>
      </w:r>
      <w:r w:rsidRPr="009F4840">
        <w:t>282 produktů zahrnující podpůrná personální opatření ve školách</w:t>
      </w:r>
      <w:r w:rsidR="00CF0F2A">
        <w:t>,</w:t>
      </w:r>
      <w:r w:rsidRPr="009F4840">
        <w:t xml:space="preserve"> poskytnuté služby individuální podpory pedagogům</w:t>
      </w:r>
      <w:r w:rsidR="00CF0F2A">
        <w:t>,</w:t>
      </w:r>
      <w:r w:rsidRPr="009F4840">
        <w:t xml:space="preserve"> platformy tematických setkávání </w:t>
      </w:r>
      <w:r w:rsidR="00452D01">
        <w:br/>
      </w:r>
      <w:r w:rsidRPr="009F4840">
        <w:t>a aktivity pro rozvoj kompetencí.</w:t>
      </w:r>
    </w:p>
    <w:bookmarkEnd w:id="17"/>
    <w:p w14:paraId="2F5E5C8E" w14:textId="3D61CB9E" w:rsidR="00301EAA" w:rsidRDefault="00301EAA" w:rsidP="00301EAA">
      <w:pPr>
        <w:rPr>
          <w:rFonts w:ascii="Calibri" w:eastAsia="Calibri" w:hAnsi="Calibri"/>
        </w:rPr>
      </w:pPr>
      <w:r w:rsidRPr="009F4840">
        <w:t>Z vyhodnocení dotazníkového šetření</w:t>
      </w:r>
      <w:r w:rsidRPr="009F4840">
        <w:rPr>
          <w:rStyle w:val="Znakapoznpodarou"/>
        </w:rPr>
        <w:footnoteReference w:id="4"/>
      </w:r>
      <w:r w:rsidR="00F65942" w:rsidRPr="009F4840">
        <w:t xml:space="preserve"> k datu 24.</w:t>
      </w:r>
      <w:r w:rsidR="00452D01">
        <w:t xml:space="preserve"> ledn</w:t>
      </w:r>
      <w:r w:rsidR="00D01FC8">
        <w:t>a</w:t>
      </w:r>
      <w:r w:rsidR="00452D01">
        <w:t xml:space="preserve"> </w:t>
      </w:r>
      <w:r w:rsidR="00F65942" w:rsidRPr="009F4840">
        <w:t>2019</w:t>
      </w:r>
      <w:r w:rsidRPr="009F4840">
        <w:t xml:space="preserve">, </w:t>
      </w:r>
      <w:r w:rsidRPr="009F4840">
        <w:rPr>
          <w:rFonts w:ascii="Calibri" w:eastAsia="Calibri" w:hAnsi="Calibri"/>
        </w:rPr>
        <w:t>kter</w:t>
      </w:r>
      <w:r w:rsidR="00CF0F2A">
        <w:rPr>
          <w:rFonts w:ascii="Calibri" w:eastAsia="Calibri" w:hAnsi="Calibri"/>
        </w:rPr>
        <w:t>é</w:t>
      </w:r>
      <w:r w:rsidRPr="009F4840">
        <w:rPr>
          <w:rFonts w:ascii="Calibri" w:eastAsia="Calibri" w:hAnsi="Calibri"/>
        </w:rPr>
        <w:t xml:space="preserve"> MŠ a ZŠ vyplnily na konci realizace</w:t>
      </w:r>
      <w:r w:rsidR="00E51EAC" w:rsidRPr="009F4840">
        <w:rPr>
          <w:rFonts w:ascii="Calibri" w:eastAsia="Calibri" w:hAnsi="Calibri"/>
        </w:rPr>
        <w:t xml:space="preserve"> svého</w:t>
      </w:r>
      <w:r w:rsidRPr="009F4840">
        <w:rPr>
          <w:rFonts w:ascii="Calibri" w:eastAsia="Calibri" w:hAnsi="Calibri"/>
        </w:rPr>
        <w:t xml:space="preserve"> projektu, vyplývá, že projekty jsou pro </w:t>
      </w:r>
      <w:r w:rsidR="00E51EAC" w:rsidRPr="009F4840">
        <w:rPr>
          <w:rFonts w:ascii="Calibri" w:eastAsia="Calibri" w:hAnsi="Calibri"/>
        </w:rPr>
        <w:t>školy</w:t>
      </w:r>
      <w:r w:rsidRPr="009F4840">
        <w:rPr>
          <w:rFonts w:ascii="Calibri" w:eastAsia="Calibri" w:hAnsi="Calibri"/>
        </w:rPr>
        <w:t xml:space="preserve"> </w:t>
      </w:r>
      <w:r w:rsidR="00A447AB" w:rsidRPr="009F4840">
        <w:rPr>
          <w:rFonts w:ascii="Calibri" w:eastAsia="Calibri" w:hAnsi="Calibri"/>
        </w:rPr>
        <w:t>vysoce</w:t>
      </w:r>
      <w:r w:rsidRPr="009F4840">
        <w:rPr>
          <w:rFonts w:ascii="Calibri" w:eastAsia="Calibri" w:hAnsi="Calibri"/>
        </w:rPr>
        <w:t xml:space="preserve"> přínosné. </w:t>
      </w:r>
    </w:p>
    <w:p w14:paraId="43B1AB07" w14:textId="77777777" w:rsidR="00D528E3" w:rsidRPr="009F4840" w:rsidRDefault="00D528E3" w:rsidP="00301EAA">
      <w:pPr>
        <w:rPr>
          <w:rFonts w:ascii="Calibri" w:eastAsia="Calibri" w:hAnsi="Calibri"/>
        </w:rPr>
      </w:pPr>
    </w:p>
    <w:p w14:paraId="2C9EEA7E" w14:textId="0DBDCD02" w:rsidR="00E51EAC" w:rsidRPr="009F4840" w:rsidRDefault="00301EAA" w:rsidP="00E51EAC">
      <w:pPr>
        <w:spacing w:after="0"/>
        <w:rPr>
          <w:rFonts w:ascii="Calibri" w:eastAsia="Calibri" w:hAnsi="Calibri"/>
        </w:rPr>
      </w:pPr>
      <w:r w:rsidRPr="009F4840">
        <w:rPr>
          <w:rFonts w:ascii="Calibri" w:eastAsia="Calibri" w:hAnsi="Calibri"/>
        </w:rPr>
        <w:lastRenderedPageBreak/>
        <w:t>MŠ</w:t>
      </w:r>
      <w:r w:rsidR="00E51EAC" w:rsidRPr="009F4840">
        <w:rPr>
          <w:rStyle w:val="Znakapoznpodarou"/>
          <w:rFonts w:ascii="Calibri" w:eastAsia="Calibri" w:hAnsi="Calibri"/>
        </w:rPr>
        <w:footnoteReference w:id="5"/>
      </w:r>
      <w:r w:rsidR="00E51EAC" w:rsidRPr="009F4840">
        <w:rPr>
          <w:rFonts w:ascii="Calibri" w:eastAsia="Calibri" w:hAnsi="Calibri"/>
        </w:rPr>
        <w:t>:</w:t>
      </w:r>
    </w:p>
    <w:p w14:paraId="3C7D0CC9" w14:textId="1F431533" w:rsidR="001153F8" w:rsidRDefault="001153F8" w:rsidP="00E51EAC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>v</w:t>
      </w:r>
      <w:r w:rsidR="00B3683C">
        <w:t xml:space="preserve"> 87</w:t>
      </w:r>
      <w:r>
        <w:t xml:space="preserve"> % přispěly šablony ke zlepšení podmínek pro vzdělávání dětí a žáků se </w:t>
      </w:r>
      <w:r w:rsidR="00B62562">
        <w:t>speciálními vzdělávacími potřebami (</w:t>
      </w:r>
      <w:r>
        <w:t>SVP</w:t>
      </w:r>
      <w:r w:rsidR="00B62562">
        <w:t>)</w:t>
      </w:r>
      <w:r>
        <w:t xml:space="preserve"> na MŠ;</w:t>
      </w:r>
    </w:p>
    <w:p w14:paraId="24605682" w14:textId="4D70E5AF" w:rsidR="001153F8" w:rsidRDefault="001153F8" w:rsidP="00301EAA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 xml:space="preserve">v </w:t>
      </w:r>
      <w:r w:rsidR="001326D3">
        <w:t>98</w:t>
      </w:r>
      <w:r>
        <w:t xml:space="preserve"> % přispěly šablony k osobnostně profesnímu rozvoji pedagogů na MŠ;</w:t>
      </w:r>
    </w:p>
    <w:p w14:paraId="231B3034" w14:textId="115AB2E2" w:rsidR="00E51EAC" w:rsidRDefault="00B3683C" w:rsidP="00E51EAC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>v 93</w:t>
      </w:r>
      <w:r w:rsidR="001153F8">
        <w:t xml:space="preserve"> % byly šablony přínosné pro rozvoj spolupráce mezi pedagogy MŠ navzájem.</w:t>
      </w:r>
    </w:p>
    <w:p w14:paraId="1A4EB335" w14:textId="4551BC77" w:rsidR="001153F8" w:rsidRDefault="001153F8" w:rsidP="00E51EAC">
      <w:pPr>
        <w:spacing w:after="0" w:line="259" w:lineRule="auto"/>
      </w:pPr>
      <w:r>
        <w:t>ZŠ</w:t>
      </w:r>
      <w:r>
        <w:rPr>
          <w:rStyle w:val="Znakapoznpodarou"/>
        </w:rPr>
        <w:footnoteReference w:id="6"/>
      </w:r>
      <w:r>
        <w:t>:</w:t>
      </w:r>
    </w:p>
    <w:p w14:paraId="583DA85B" w14:textId="77777777" w:rsidR="001153F8" w:rsidRDefault="001153F8" w:rsidP="00E51EAC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>v 96 % přispěly šablony ke zlepšení podmínek pro vzdělávání dětí a žáků se SVP na ZŠ;</w:t>
      </w:r>
    </w:p>
    <w:p w14:paraId="50709C6D" w14:textId="4C5B4E53" w:rsidR="001153F8" w:rsidRDefault="00B3683C" w:rsidP="00E51EAC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 xml:space="preserve">v </w:t>
      </w:r>
      <w:r w:rsidR="001326D3">
        <w:t>97</w:t>
      </w:r>
      <w:r w:rsidR="001153F8">
        <w:t xml:space="preserve"> % přispěly šablony k osobnostně profesnímu rozvoji pedagogů na ZŠ;</w:t>
      </w:r>
    </w:p>
    <w:p w14:paraId="0B2DD49F" w14:textId="77777777" w:rsidR="001153F8" w:rsidRDefault="001153F8" w:rsidP="00E51EAC">
      <w:pPr>
        <w:pStyle w:val="Odstavecseseznamem"/>
        <w:numPr>
          <w:ilvl w:val="0"/>
          <w:numId w:val="8"/>
        </w:numPr>
        <w:spacing w:line="259" w:lineRule="auto"/>
        <w:jc w:val="both"/>
      </w:pPr>
      <w:r>
        <w:t>v 93 % byly šablony přínosné pro rozvoj spolupráce mezi pedagogy ZŠ navzájem.</w:t>
      </w:r>
    </w:p>
    <w:p w14:paraId="73F4D164" w14:textId="01D443C3" w:rsidR="00546361" w:rsidRPr="009F4840" w:rsidRDefault="00A447AB" w:rsidP="00546361">
      <w:pPr>
        <w:rPr>
          <w:rFonts w:eastAsia="Calibri"/>
        </w:rPr>
      </w:pPr>
      <w:r w:rsidRPr="009F4840">
        <w:t xml:space="preserve">Z </w:t>
      </w:r>
      <w:r w:rsidR="00546361" w:rsidRPr="009F4840">
        <w:t>evaluačních návštěv</w:t>
      </w:r>
      <w:r w:rsidRPr="009F4840">
        <w:t xml:space="preserve"> podpořených</w:t>
      </w:r>
      <w:r w:rsidR="00546361" w:rsidRPr="009F4840">
        <w:t xml:space="preserve"> škol</w:t>
      </w:r>
      <w:r w:rsidR="00126007" w:rsidRPr="009F4840">
        <w:rPr>
          <w:rStyle w:val="Znakapoznpodarou"/>
          <w:rFonts w:eastAsia="Calibri"/>
        </w:rPr>
        <w:footnoteReference w:id="7"/>
      </w:r>
      <w:r w:rsidR="00546361" w:rsidRPr="009F4840">
        <w:t>, tzn. ze strukturovaných r</w:t>
      </w:r>
      <w:r w:rsidRPr="009F4840">
        <w:t>ozhovorů s vedoucími pracovníky</w:t>
      </w:r>
      <w:r w:rsidR="00546361" w:rsidRPr="009F4840">
        <w:t xml:space="preserve"> škol a osobami</w:t>
      </w:r>
      <w:r w:rsidRPr="009F4840">
        <w:t xml:space="preserve">, které </w:t>
      </w:r>
      <w:r w:rsidR="00050A3B" w:rsidRPr="009F4840">
        <w:t xml:space="preserve">byly </w:t>
      </w:r>
      <w:r w:rsidRPr="009F4840">
        <w:t>na školách intervencí ovlivněny</w:t>
      </w:r>
      <w:r w:rsidR="00126007" w:rsidRPr="009F4840">
        <w:t>,</w:t>
      </w:r>
      <w:r w:rsidRPr="009F4840">
        <w:t xml:space="preserve"> vyplynula následující zjištění:</w:t>
      </w:r>
      <w:r w:rsidR="00126007" w:rsidRPr="009F4840">
        <w:t xml:space="preserve"> </w:t>
      </w:r>
    </w:p>
    <w:p w14:paraId="1211D78D" w14:textId="1C89E5D1" w:rsidR="00546361" w:rsidRPr="009F4840" w:rsidRDefault="00126007" w:rsidP="00AB39CE">
      <w:pPr>
        <w:spacing w:after="0" w:line="259" w:lineRule="auto"/>
      </w:pPr>
      <w:r w:rsidRPr="009F4840">
        <w:t>Průřezová zjištění</w:t>
      </w:r>
      <w:r w:rsidR="00AB39CE" w:rsidRPr="009F4840">
        <w:t xml:space="preserve"> z evaluačních návštěv škol (MŠ, ZŠ)</w:t>
      </w:r>
      <w:r w:rsidRPr="009F4840">
        <w:t>:</w:t>
      </w:r>
    </w:p>
    <w:p w14:paraId="5186F731" w14:textId="4EE58854" w:rsidR="00546361" w:rsidRPr="009F4840" w:rsidRDefault="00546361" w:rsidP="00591BBB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 xml:space="preserve">Jako zásadní podmínka pro úspěšnou udržitelnou změnu na škole prostřednictvím projektů </w:t>
      </w:r>
      <w:r w:rsidR="00306CB6">
        <w:br/>
      </w:r>
      <w:r w:rsidRPr="009F4840">
        <w:t>OP VVV byl identifikován přístup vedení škol.</w:t>
      </w:r>
    </w:p>
    <w:p w14:paraId="41C5EAC4" w14:textId="64E54FF4" w:rsidR="00546361" w:rsidRPr="009F4840" w:rsidRDefault="00546361" w:rsidP="00591BBB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 xml:space="preserve">Vedení škol obvykle chybí </w:t>
      </w:r>
      <w:r w:rsidR="006A7D50">
        <w:t>v souv</w:t>
      </w:r>
      <w:r w:rsidR="000B3A4C">
        <w:t>islosti s realizovanou podporou/z</w:t>
      </w:r>
      <w:r w:rsidR="006A7D50">
        <w:t xml:space="preserve">měnou </w:t>
      </w:r>
      <w:r w:rsidRPr="009F4840">
        <w:t xml:space="preserve">strategické/koncepční </w:t>
      </w:r>
      <w:r w:rsidR="006A7D50">
        <w:t>pojetí</w:t>
      </w:r>
      <w:r w:rsidRPr="009F4840">
        <w:t>.</w:t>
      </w:r>
    </w:p>
    <w:p w14:paraId="252B7808" w14:textId="1FF4D8E9" w:rsidR="00551563" w:rsidRPr="009F4840" w:rsidRDefault="00546361" w:rsidP="00551563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 xml:space="preserve">Ve vnitřních procesech školy </w:t>
      </w:r>
      <w:r w:rsidR="00551563" w:rsidRPr="009F4840">
        <w:t xml:space="preserve">velmi často </w:t>
      </w:r>
      <w:r w:rsidRPr="009F4840">
        <w:t xml:space="preserve">chybí nástroj na institucionalizaci nových dovedností. </w:t>
      </w:r>
      <w:r w:rsidR="00551563" w:rsidRPr="009F4840">
        <w:t>P</w:t>
      </w:r>
      <w:r w:rsidR="000B3A4C">
        <w:t xml:space="preserve">ro vyšší uplatnitelnost nových dovedností v praxi pomáhá, když má škola vytvořenou </w:t>
      </w:r>
      <w:r w:rsidR="00551563" w:rsidRPr="009F4840">
        <w:t>koncepci vzdělávání pedagogů, např</w:t>
      </w:r>
      <w:r w:rsidR="00CF0F2A">
        <w:t>.</w:t>
      </w:r>
      <w:r w:rsidR="00551563" w:rsidRPr="009F4840">
        <w:t xml:space="preserve"> když je část dne v týdnu vždy vyčleněna vzdělávání a diseminaci výsledků vzdělávání mezi sebou.</w:t>
      </w:r>
    </w:p>
    <w:p w14:paraId="1C60A004" w14:textId="0F32202A" w:rsidR="005C63A6" w:rsidRPr="009F4840" w:rsidRDefault="00546361" w:rsidP="00A26BAB">
      <w:pPr>
        <w:pStyle w:val="Odstavecseseznamem"/>
        <w:numPr>
          <w:ilvl w:val="0"/>
          <w:numId w:val="13"/>
        </w:numPr>
        <w:spacing w:line="259" w:lineRule="auto"/>
        <w:jc w:val="both"/>
      </w:pPr>
      <w:r w:rsidRPr="009F4840">
        <w:t>D</w:t>
      </w:r>
      <w:r w:rsidR="00477853">
        <w:t>alší vzdělávání pedagogických pracovníků (D</w:t>
      </w:r>
      <w:r w:rsidRPr="009F4840">
        <w:t>VPP</w:t>
      </w:r>
      <w:r w:rsidR="00477853">
        <w:t>)</w:t>
      </w:r>
      <w:r w:rsidRPr="009F4840">
        <w:t xml:space="preserve"> má kolísavou kvalitu</w:t>
      </w:r>
      <w:r w:rsidR="005C63A6" w:rsidRPr="009F4840">
        <w:t xml:space="preserve"> a školy se potýkají </w:t>
      </w:r>
      <w:r w:rsidR="00306CB6">
        <w:br/>
      </w:r>
      <w:r w:rsidR="005C63A6" w:rsidRPr="009F4840">
        <w:t>s problémy při vyvazování pedagoga z vyučování kvůli DVPP.</w:t>
      </w:r>
      <w:r w:rsidR="00A26BAB" w:rsidRPr="009F4840">
        <w:t xml:space="preserve"> U kurzů s větší časovou dotací </w:t>
      </w:r>
      <w:r w:rsidR="000B3A4C">
        <w:t>měl</w:t>
      </w:r>
      <w:r w:rsidR="00306CB6">
        <w:t>y</w:t>
      </w:r>
      <w:r w:rsidR="00A26BAB" w:rsidRPr="009F4840">
        <w:t xml:space="preserve"> školy často problém tuto dotaci naplnit.</w:t>
      </w:r>
    </w:p>
    <w:p w14:paraId="28A325BC" w14:textId="62AF9273" w:rsidR="00546361" w:rsidRPr="009F4840" w:rsidRDefault="00546361" w:rsidP="00591BBB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Animátoři z</w:t>
      </w:r>
      <w:r w:rsidR="00477853">
        <w:t> místních akčních skupin</w:t>
      </w:r>
      <w:r w:rsidRPr="009F4840">
        <w:t xml:space="preserve"> byli vnímáni pozitivně.</w:t>
      </w:r>
    </w:p>
    <w:p w14:paraId="15EB745E" w14:textId="0492392C" w:rsidR="00546361" w:rsidRPr="009F4840" w:rsidRDefault="00546361" w:rsidP="00811CF1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 xml:space="preserve">Částky určené na personální šablony </w:t>
      </w:r>
      <w:r w:rsidR="006E115B">
        <w:t>byly</w:t>
      </w:r>
      <w:r w:rsidR="006E115B" w:rsidRPr="009F4840">
        <w:t xml:space="preserve"> </w:t>
      </w:r>
      <w:r w:rsidRPr="009F4840">
        <w:t>vnímány jako neadekvátní.</w:t>
      </w:r>
      <w:r w:rsidR="00811CF1" w:rsidRPr="00811CF1">
        <w:t xml:space="preserve"> </w:t>
      </w:r>
      <w:r w:rsidR="00157936">
        <w:t>V </w:t>
      </w:r>
      <w:r w:rsidR="00674D11">
        <w:t>této</w:t>
      </w:r>
      <w:r w:rsidR="00157936">
        <w:t xml:space="preserve"> souvislosti š</w:t>
      </w:r>
      <w:r w:rsidR="00811CF1">
        <w:t xml:space="preserve">koly zmiňovaly, že </w:t>
      </w:r>
      <w:r w:rsidR="006E115B">
        <w:t>za daných finančních podmínek</w:t>
      </w:r>
      <w:r w:rsidR="00811CF1">
        <w:t xml:space="preserve"> a na smlouvu na dobu určitou</w:t>
      </w:r>
      <w:r w:rsidR="00157936">
        <w:t xml:space="preserve"> byli</w:t>
      </w:r>
      <w:r w:rsidR="00811CF1">
        <w:t xml:space="preserve"> ochotni </w:t>
      </w:r>
      <w:r w:rsidR="00157936">
        <w:t>pracovat</w:t>
      </w:r>
      <w:r w:rsidR="00811CF1">
        <w:t xml:space="preserve"> méně kvalitní uchazeči.</w:t>
      </w:r>
      <w:r w:rsidR="00157936">
        <w:rPr>
          <w:rStyle w:val="Znakapoznpodarou"/>
        </w:rPr>
        <w:footnoteReference w:id="8"/>
      </w:r>
    </w:p>
    <w:p w14:paraId="3C015934" w14:textId="387D0544" w:rsidR="00591BBB" w:rsidRPr="009F4840" w:rsidRDefault="00546361" w:rsidP="00591BBB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Učitelé postrádají podporu v komunikačních kompetencích a spolupráci</w:t>
      </w:r>
      <w:r w:rsidR="00D1535D">
        <w:t xml:space="preserve"> </w:t>
      </w:r>
      <w:r w:rsidR="00D1535D" w:rsidRPr="009F4840">
        <w:t>(hlavně s rodiči)</w:t>
      </w:r>
      <w:r w:rsidRPr="009F4840">
        <w:t>.</w:t>
      </w:r>
    </w:p>
    <w:p w14:paraId="699CB479" w14:textId="2F8E25A2" w:rsidR="005C63A6" w:rsidRDefault="005C63A6" w:rsidP="00477853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Školy by ocenily doporučení na vhodné kombinace šablon k maximálnímu využití jejich potenciálu.</w:t>
      </w:r>
    </w:p>
    <w:p w14:paraId="61715D8E" w14:textId="08154512" w:rsidR="00591BBB" w:rsidRPr="009F4840" w:rsidRDefault="00591BBB" w:rsidP="0088180D">
      <w:pPr>
        <w:spacing w:after="0" w:line="259" w:lineRule="auto"/>
      </w:pPr>
      <w:r w:rsidRPr="009F4840">
        <w:t>Tematická zjištění</w:t>
      </w:r>
      <w:r w:rsidR="00AB39CE" w:rsidRPr="009F4840">
        <w:t xml:space="preserve"> z evaluačních návštěv škol (MŠ, ZŠ)</w:t>
      </w:r>
      <w:r w:rsidRPr="009F4840">
        <w:t>:</w:t>
      </w:r>
    </w:p>
    <w:p w14:paraId="0499A067" w14:textId="19BE8C51" w:rsidR="00546361" w:rsidRPr="009F4840" w:rsidRDefault="00546361" w:rsidP="00546361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Inkluze</w:t>
      </w:r>
      <w:r w:rsidR="009A67A5" w:rsidRPr="009F4840">
        <w:t xml:space="preserve"> </w:t>
      </w:r>
    </w:p>
    <w:p w14:paraId="14AB4FC9" w14:textId="5B1B7140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Inkluze nebyla ze strany MŠMT dostatečně komunikována.</w:t>
      </w:r>
      <w:r w:rsidR="003676A9">
        <w:t xml:space="preserve"> U inkluze </w:t>
      </w:r>
      <w:r w:rsidR="006A7D50">
        <w:t xml:space="preserve">je </w:t>
      </w:r>
      <w:r w:rsidR="003676A9">
        <w:t xml:space="preserve">ještě mnohem </w:t>
      </w:r>
      <w:r w:rsidR="006A7D50">
        <w:t xml:space="preserve">více než u ostatních oblastí </w:t>
      </w:r>
      <w:r w:rsidR="003676A9">
        <w:t xml:space="preserve">vnímána potřeba sdělení jasné vize, </w:t>
      </w:r>
      <w:r w:rsidR="0019073C">
        <w:t xml:space="preserve">cílů, relevantních </w:t>
      </w:r>
      <w:r w:rsidR="003676A9">
        <w:t xml:space="preserve">opatření a </w:t>
      </w:r>
      <w:r w:rsidR="0019073C">
        <w:t xml:space="preserve">jejich </w:t>
      </w:r>
      <w:r w:rsidR="003676A9">
        <w:t>dlouhodobé podpory.</w:t>
      </w:r>
    </w:p>
    <w:p w14:paraId="0B20869F" w14:textId="25E51ADD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lastRenderedPageBreak/>
        <w:t xml:space="preserve">Inkluze sama o sobě není obecně vnímána negativně, ale v krátké době se školy musely vypořádat s novými pravidly, z nich vyplývající administrativou a nejasnými výklady. Do </w:t>
      </w:r>
      <w:r w:rsidR="009A67A5" w:rsidRPr="009F4840">
        <w:t xml:space="preserve">daného období </w:t>
      </w:r>
      <w:r w:rsidRPr="009F4840">
        <w:t>přišly šablony a další administrativa byla pro školy frustrující.</w:t>
      </w:r>
    </w:p>
    <w:p w14:paraId="79D948DE" w14:textId="78A7F5F8" w:rsidR="00546361" w:rsidRPr="009F4840" w:rsidRDefault="00F0131B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>
        <w:t>Š</w:t>
      </w:r>
      <w:r w:rsidRPr="00BE2E1E">
        <w:t xml:space="preserve">kolení k inkluzi </w:t>
      </w:r>
      <w:r>
        <w:t>bez konkrétní motivace byla</w:t>
      </w:r>
      <w:r w:rsidRPr="00BE2E1E">
        <w:t xml:space="preserve"> </w:t>
      </w:r>
      <w:r>
        <w:t>pedagogy</w:t>
      </w:r>
      <w:r w:rsidRPr="00BE2E1E">
        <w:t xml:space="preserve"> často vn</w:t>
      </w:r>
      <w:r>
        <w:t>ímána jako „nutné zlo“</w:t>
      </w:r>
      <w:r w:rsidR="00546361" w:rsidRPr="009F4840">
        <w:t xml:space="preserve">. Učitelé </w:t>
      </w:r>
      <w:r w:rsidR="009A67A5" w:rsidRPr="009F4840">
        <w:t>pociťují</w:t>
      </w:r>
      <w:r w:rsidR="00546361" w:rsidRPr="009F4840">
        <w:t xml:space="preserve"> motiv</w:t>
      </w:r>
      <w:r w:rsidR="009A67A5" w:rsidRPr="009F4840">
        <w:t>aci</w:t>
      </w:r>
      <w:r w:rsidR="00546361" w:rsidRPr="009F4840">
        <w:t xml:space="preserve"> teprve</w:t>
      </w:r>
      <w:r w:rsidR="000977D9">
        <w:t xml:space="preserve"> tehdy</w:t>
      </w:r>
      <w:r w:rsidR="00546361" w:rsidRPr="009F4840">
        <w:t xml:space="preserve">, </w:t>
      </w:r>
      <w:r w:rsidR="000977D9">
        <w:t>kdy</w:t>
      </w:r>
      <w:r w:rsidR="00546361" w:rsidRPr="009F4840">
        <w:t>ž mají (nebo očekávají) bezprostřední nutnost, např</w:t>
      </w:r>
      <w:r w:rsidR="003258DC">
        <w:t>.</w:t>
      </w:r>
      <w:r w:rsidR="00546361" w:rsidRPr="009F4840">
        <w:t xml:space="preserve"> když má</w:t>
      </w:r>
      <w:r w:rsidR="00D22431" w:rsidRPr="009F4840">
        <w:t xml:space="preserve"> do třídy</w:t>
      </w:r>
      <w:r w:rsidR="00546361" w:rsidRPr="009F4840">
        <w:t xml:space="preserve"> nastoupit žák se SVP.</w:t>
      </w:r>
    </w:p>
    <w:p w14:paraId="1FCD54F3" w14:textId="5E9412A5" w:rsidR="00546361" w:rsidRPr="009F4840" w:rsidRDefault="00546361" w:rsidP="009A67A5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U inkluze</w:t>
      </w:r>
      <w:r w:rsidR="003258DC">
        <w:t xml:space="preserve"> </w:t>
      </w:r>
      <w:r w:rsidR="003258DC" w:rsidRPr="009F4840">
        <w:t>je</w:t>
      </w:r>
      <w:r w:rsidRPr="009F4840">
        <w:t xml:space="preserve"> ještě mnohem více než u ostatních oblastí vnímána potřeba dlouhodobé podpory. Projektová podpora </w:t>
      </w:r>
      <w:r w:rsidR="00D22431" w:rsidRPr="009F4840">
        <w:t>se školám jeví</w:t>
      </w:r>
      <w:r w:rsidRPr="009F4840">
        <w:t xml:space="preserve"> jako </w:t>
      </w:r>
      <w:r w:rsidR="005E3688">
        <w:t>nedostatečná (</w:t>
      </w:r>
      <w:r w:rsidR="00D22431" w:rsidRPr="009F4840">
        <w:t>nevhodná</w:t>
      </w:r>
      <w:r w:rsidR="005E3688">
        <w:t>)</w:t>
      </w:r>
      <w:r w:rsidR="00D22431" w:rsidRPr="009F4840">
        <w:t xml:space="preserve">, postrádají </w:t>
      </w:r>
      <w:r w:rsidR="009A67A5" w:rsidRPr="009F4840">
        <w:t>podpor</w:t>
      </w:r>
      <w:r w:rsidR="00D22431" w:rsidRPr="009F4840">
        <w:t>u institucionální</w:t>
      </w:r>
      <w:r w:rsidR="009A67A5" w:rsidRPr="009F4840">
        <w:t xml:space="preserve">. </w:t>
      </w:r>
    </w:p>
    <w:p w14:paraId="45D0BB2D" w14:textId="0D5D5143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Školní psycholog a</w:t>
      </w:r>
      <w:r w:rsidR="009A3D5F" w:rsidRPr="009F4840">
        <w:t xml:space="preserve"> speciální</w:t>
      </w:r>
      <w:r w:rsidRPr="009F4840">
        <w:t xml:space="preserve"> pedagog byli vnímáni jako extrémně přínosné pozice, </w:t>
      </w:r>
      <w:r w:rsidR="003258DC">
        <w:t xml:space="preserve">kterých je </w:t>
      </w:r>
      <w:r w:rsidRPr="009F4840">
        <w:t xml:space="preserve">ale nedostatek a mají </w:t>
      </w:r>
      <w:r w:rsidR="0031100E">
        <w:t>nízké</w:t>
      </w:r>
      <w:r w:rsidR="0031100E" w:rsidRPr="009F4840">
        <w:t xml:space="preserve"> </w:t>
      </w:r>
      <w:r w:rsidRPr="009F4840">
        <w:t>úvazky.</w:t>
      </w:r>
    </w:p>
    <w:p w14:paraId="73A983F6" w14:textId="1DBCF22D" w:rsidR="00546361" w:rsidRPr="009F4840" w:rsidRDefault="009A67A5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Na trhu práce c</w:t>
      </w:r>
      <w:r w:rsidR="00546361" w:rsidRPr="009F4840">
        <w:t>hybí kvalifikovaní asistenti.</w:t>
      </w:r>
    </w:p>
    <w:p w14:paraId="1BB20419" w14:textId="1102BB40" w:rsidR="009A67A5" w:rsidRPr="009F4840" w:rsidRDefault="009A67A5" w:rsidP="009A67A5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Modely doučování (více) a příprava na vyučování (méně) se osvědčily, mají dokonce snowball effect. </w:t>
      </w:r>
    </w:p>
    <w:p w14:paraId="28DBC6B1" w14:textId="77777777" w:rsidR="00546361" w:rsidRPr="009F4840" w:rsidRDefault="00546361" w:rsidP="0088180D">
      <w:pPr>
        <w:pStyle w:val="Odstavecseseznamem"/>
        <w:numPr>
          <w:ilvl w:val="0"/>
          <w:numId w:val="8"/>
        </w:numPr>
        <w:spacing w:after="0" w:line="259" w:lineRule="auto"/>
        <w:jc w:val="both"/>
      </w:pPr>
      <w:r w:rsidRPr="009F4840">
        <w:t>Spolupráce (sdílení zkušeností, tandem, mentoring)</w:t>
      </w:r>
    </w:p>
    <w:p w14:paraId="126239EA" w14:textId="48EEB93F" w:rsidR="00546361" w:rsidRPr="009F4840" w:rsidRDefault="00D2243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Ne vždy je jednoduché</w:t>
      </w:r>
      <w:r w:rsidR="00546361" w:rsidRPr="009F4840">
        <w:t xml:space="preserve"> najít pedagogy, kteří si </w:t>
      </w:r>
      <w:r w:rsidRPr="009F4840">
        <w:t xml:space="preserve">svého </w:t>
      </w:r>
      <w:r w:rsidR="00827C75" w:rsidRPr="009F4840">
        <w:t>kolegu</w:t>
      </w:r>
      <w:r w:rsidRPr="009F4840">
        <w:t xml:space="preserve"> ze školy</w:t>
      </w:r>
      <w:r w:rsidR="00827C75" w:rsidRPr="009F4840">
        <w:t xml:space="preserve"> „</w:t>
      </w:r>
      <w:r w:rsidR="00546361" w:rsidRPr="009F4840">
        <w:t>pustí</w:t>
      </w:r>
      <w:r w:rsidR="00827C75" w:rsidRPr="009F4840">
        <w:t>“</w:t>
      </w:r>
      <w:r w:rsidR="00546361" w:rsidRPr="009F4840">
        <w:t xml:space="preserve"> do výuky. </w:t>
      </w:r>
    </w:p>
    <w:p w14:paraId="5D546FAB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Ve sdílení zkušeností mezi školami se učitelé cítí komfortněji.</w:t>
      </w:r>
    </w:p>
    <w:p w14:paraId="0B4CCCAA" w14:textId="2C632019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Sdílení zkušeností oceňují obzvláště MŠ, </w:t>
      </w:r>
      <w:r w:rsidR="00463BAF">
        <w:t xml:space="preserve">a to </w:t>
      </w:r>
      <w:r w:rsidRPr="009F4840">
        <w:t>především sdílení mezi MŠ a ZŠ.</w:t>
      </w:r>
    </w:p>
    <w:p w14:paraId="1C544B8F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Sdílení zkušeností zvláště pozitivně hodnotili také ředitelé škol.</w:t>
      </w:r>
    </w:p>
    <w:p w14:paraId="785E2B97" w14:textId="65B97392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Úspěch mentoringu do velké míry závisí na kultuře dané školy, záleží na podpoře ředitelů.</w:t>
      </w:r>
    </w:p>
    <w:p w14:paraId="4FBB400F" w14:textId="6DF3AEB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Tam, kde je funkční MAP, jsou šablony zaměřené na spolupráci mezi školami velmi efektivní (používají MAP jako platformu pro sdílení).</w:t>
      </w:r>
    </w:p>
    <w:p w14:paraId="5D955132" w14:textId="07F2C8D9" w:rsidR="00546361" w:rsidRPr="009F4840" w:rsidRDefault="00512FEB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>
        <w:t xml:space="preserve">Byl postrádán </w:t>
      </w:r>
      <w:r w:rsidR="00546361" w:rsidRPr="009F4840">
        <w:t>guid</w:t>
      </w:r>
      <w:r w:rsidR="00C56726">
        <w:t>e</w:t>
      </w:r>
      <w:r w:rsidR="00546361" w:rsidRPr="009F4840">
        <w:t xml:space="preserve">line pro hostující školy. </w:t>
      </w:r>
    </w:p>
    <w:p w14:paraId="1D849DC9" w14:textId="77777777" w:rsidR="00546361" w:rsidRPr="009F4840" w:rsidRDefault="00546361" w:rsidP="00546361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Čtenářská gramotnost</w:t>
      </w:r>
    </w:p>
    <w:p w14:paraId="03A5F427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Nejvíce se osvědčují kurzy na čtenářskou gramotnost pro celý pedagogický sbor. Čtenářská gramotnost je vnímána jako nejdůležitější, protože od ní se rozvíjí schopnost pracovat se zadáním ve všech předmětech.</w:t>
      </w:r>
    </w:p>
    <w:p w14:paraId="10941E43" w14:textId="79D2A4E2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Nejlepší ohlas na využitelnost mají kurzy na programy čtení a psaní ke kritickému myšlení (RWCT)</w:t>
      </w:r>
      <w:r w:rsidR="00551563" w:rsidRPr="009F4840">
        <w:t>.</w:t>
      </w:r>
    </w:p>
    <w:p w14:paraId="1D59BC9F" w14:textId="38828E01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Čtenářské kluby jsou úspěšné v mnoha ohledech. Přestože je školy mnohdy vnímají jako „vybavovací“, jsou mezi žáky velmi oblíbené (převis poptávky nad nabídkou), pedagogové zaznamenávají zlepšení ve čtení a prospěchu a kluby mají inkluz</w:t>
      </w:r>
      <w:r w:rsidR="00F51DF0">
        <w:t>i</w:t>
      </w:r>
      <w:r w:rsidRPr="009F4840">
        <w:t>vní efekt. Nejefektivnější jsou kluby ve spolupráci s místními knihovnami.</w:t>
      </w:r>
    </w:p>
    <w:p w14:paraId="16A5CFCB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Úspěšné při propojení se školním časopisem nebo dramatickými kroužky.</w:t>
      </w:r>
    </w:p>
    <w:p w14:paraId="722162C7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Někteří žáci si díky klubům poprvé v životě přečetli celou knihu.</w:t>
      </w:r>
    </w:p>
    <w:p w14:paraId="34029A8A" w14:textId="77777777" w:rsidR="00546361" w:rsidRPr="009F4840" w:rsidRDefault="00546361" w:rsidP="00546361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Matematická gramotnost</w:t>
      </w:r>
    </w:p>
    <w:p w14:paraId="62EF7B65" w14:textId="1BB04E68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Nejčastěji jde o Hejného </w:t>
      </w:r>
      <w:r w:rsidR="003B444C">
        <w:t>metodu</w:t>
      </w:r>
      <w:r w:rsidRPr="009F4840">
        <w:t>.</w:t>
      </w:r>
    </w:p>
    <w:p w14:paraId="4F0A1951" w14:textId="131747E4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U matematické gramotnosti byly </w:t>
      </w:r>
      <w:r w:rsidR="00463BAF" w:rsidRPr="009F4840">
        <w:t xml:space="preserve">za nejpraktičtější považovány </w:t>
      </w:r>
      <w:r w:rsidRPr="009F4840">
        <w:t>kurzy (tipy a triky, finanční matematika, hry)</w:t>
      </w:r>
      <w:r w:rsidR="00551563" w:rsidRPr="009F4840">
        <w:t>.</w:t>
      </w:r>
    </w:p>
    <w:p w14:paraId="5277B3BF" w14:textId="6D5CD8AB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Kluby zábavné logiky a deskových her jsou u žáků velmi oblíbené.</w:t>
      </w:r>
      <w:r w:rsidR="005C63A6" w:rsidRPr="009F4840">
        <w:t xml:space="preserve"> </w:t>
      </w:r>
      <w:r w:rsidRPr="009F4840">
        <w:t xml:space="preserve">Žáci </w:t>
      </w:r>
      <w:r w:rsidR="005C63A6" w:rsidRPr="009F4840">
        <w:t>při nich</w:t>
      </w:r>
      <w:r w:rsidRPr="009F4840">
        <w:t xml:space="preserve"> pociťují větší hravost a radost z učení.</w:t>
      </w:r>
    </w:p>
    <w:p w14:paraId="091F26EB" w14:textId="0E2B3154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Domy dětí a mládeže </w:t>
      </w:r>
      <w:r w:rsidR="003258DC" w:rsidRPr="009F4840">
        <w:t xml:space="preserve">berou </w:t>
      </w:r>
      <w:r w:rsidRPr="009F4840">
        <w:t>kluby deskových her často jako konkurenci.</w:t>
      </w:r>
    </w:p>
    <w:p w14:paraId="003BE84B" w14:textId="294B3354" w:rsidR="00546361" w:rsidRPr="009F4840" w:rsidRDefault="00546361" w:rsidP="00546361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Cizí jazyky</w:t>
      </w:r>
    </w:p>
    <w:p w14:paraId="154B4816" w14:textId="0C4A8D83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U cizích jazyků se jako efektivní jeví podpora formou letní školy. Učitelé se snadněji rozmluví a pomáhá také, když je kolektiv na letních školách prom</w:t>
      </w:r>
      <w:r w:rsidR="0039578B">
        <w:t xml:space="preserve">íchaný i s lidmi mimo školství, neboť to narušuje </w:t>
      </w:r>
      <w:r w:rsidR="00C47F0E" w:rsidRPr="009F4840">
        <w:t>„</w:t>
      </w:r>
      <w:r w:rsidRPr="009F4840">
        <w:t>sociální bublinu</w:t>
      </w:r>
      <w:r w:rsidR="00C47F0E" w:rsidRPr="009F4840">
        <w:t>“</w:t>
      </w:r>
      <w:r w:rsidRPr="009F4840">
        <w:t>, v níž jsou učitelé často uzavřeni.</w:t>
      </w:r>
    </w:p>
    <w:p w14:paraId="17B447FC" w14:textId="45B3A6EE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lastRenderedPageBreak/>
        <w:t xml:space="preserve">Jako dobrá praxe se </w:t>
      </w:r>
      <w:r w:rsidR="00A26BAB" w:rsidRPr="009F4840">
        <w:t>zejm</w:t>
      </w:r>
      <w:r w:rsidR="003258DC">
        <w:t>éna</w:t>
      </w:r>
      <w:r w:rsidR="00A26BAB" w:rsidRPr="009F4840">
        <w:t xml:space="preserve"> u DVPP na cizí jazyky</w:t>
      </w:r>
      <w:r w:rsidRPr="009F4840">
        <w:t xml:space="preserve"> ukazuje</w:t>
      </w:r>
      <w:r w:rsidR="003258DC">
        <w:t xml:space="preserve"> situace</w:t>
      </w:r>
      <w:r w:rsidRPr="009F4840">
        <w:t>, když školy využijí šablony</w:t>
      </w:r>
      <w:r w:rsidR="00FD111B">
        <w:t xml:space="preserve"> </w:t>
      </w:r>
      <w:r w:rsidRPr="009F4840">
        <w:t xml:space="preserve">k objednání lektora na klíč a spojí DVPP s </w:t>
      </w:r>
      <w:r w:rsidR="00C47F0E" w:rsidRPr="009F4840">
        <w:t xml:space="preserve">jinými </w:t>
      </w:r>
      <w:r w:rsidRPr="009F4840">
        <w:t>aktivitami</w:t>
      </w:r>
      <w:r w:rsidR="00FD111B">
        <w:t>,</w:t>
      </w:r>
      <w:r w:rsidR="00C47F0E" w:rsidRPr="009F4840">
        <w:t xml:space="preserve"> např. </w:t>
      </w:r>
      <w:r w:rsidRPr="009F4840">
        <w:t>teambuildingovými.</w:t>
      </w:r>
    </w:p>
    <w:p w14:paraId="2AB2B2F2" w14:textId="1817CA36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 xml:space="preserve">Užitečné </w:t>
      </w:r>
      <w:r w:rsidR="0083612F">
        <w:t>zejm</w:t>
      </w:r>
      <w:r w:rsidR="003258DC">
        <w:t>éna</w:t>
      </w:r>
      <w:r w:rsidR="0083612F">
        <w:t xml:space="preserve"> </w:t>
      </w:r>
      <w:r w:rsidRPr="009F4840">
        <w:t>ve školách s národnostními menšinami</w:t>
      </w:r>
      <w:r w:rsidR="0083612F">
        <w:t xml:space="preserve"> ze zahraničí</w:t>
      </w:r>
      <w:r w:rsidRPr="009F4840">
        <w:t>.</w:t>
      </w:r>
    </w:p>
    <w:p w14:paraId="2487AD88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Jako nejužitečnější byly vnímány kurzy, které zahrnovaly soustředění na didaktiku cizího jazyka (přeliv do dalších předmětů).</w:t>
      </w:r>
    </w:p>
    <w:p w14:paraId="0418F60E" w14:textId="77777777" w:rsidR="00546361" w:rsidRPr="009F4840" w:rsidRDefault="00546361" w:rsidP="00591BB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CLIL oceňovaný učiteli i žáky.</w:t>
      </w:r>
    </w:p>
    <w:p w14:paraId="09561A1C" w14:textId="77777777" w:rsidR="00A26BAB" w:rsidRPr="009F4840" w:rsidRDefault="00A26BAB" w:rsidP="00A26BAB">
      <w:pPr>
        <w:pStyle w:val="Odstavecseseznamem"/>
        <w:numPr>
          <w:ilvl w:val="0"/>
          <w:numId w:val="8"/>
        </w:numPr>
        <w:spacing w:line="259" w:lineRule="auto"/>
        <w:jc w:val="both"/>
      </w:pPr>
      <w:r w:rsidRPr="009F4840">
        <w:t>Nové metody</w:t>
      </w:r>
    </w:p>
    <w:p w14:paraId="712442CE" w14:textId="63B5339C" w:rsidR="00A26BAB" w:rsidRPr="009F4840" w:rsidRDefault="00A26BAB" w:rsidP="00A26BAB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Při zavádění nových metod bylo důležité sehnat kvalitní lektory, komunikovat změnu s okolím a mít následnou podporu při zavádění.</w:t>
      </w:r>
    </w:p>
    <w:p w14:paraId="736B4FDC" w14:textId="291A4EAD" w:rsidR="00B87C04" w:rsidRPr="009F4840" w:rsidRDefault="00B87C04" w:rsidP="00B87C04">
      <w:pPr>
        <w:pStyle w:val="Odstavecseseznamem"/>
        <w:numPr>
          <w:ilvl w:val="1"/>
          <w:numId w:val="13"/>
        </w:numPr>
        <w:spacing w:line="259" w:lineRule="auto"/>
        <w:jc w:val="both"/>
      </w:pPr>
      <w:r w:rsidRPr="009F4840">
        <w:t>Vyplat</w:t>
      </w:r>
      <w:r w:rsidR="00C47F0E" w:rsidRPr="009F4840">
        <w:t>ilo</w:t>
      </w:r>
      <w:r w:rsidRPr="009F4840">
        <w:t xml:space="preserve"> se zaplatit mediátora, který se zaváděním nových metod do výuky pomáhá přímo ve škole.</w:t>
      </w:r>
    </w:p>
    <w:p w14:paraId="2383EB5D" w14:textId="1749FC1D" w:rsidR="00D622EA" w:rsidRPr="00C94317" w:rsidRDefault="00D76215" w:rsidP="00D622EA">
      <w:pPr>
        <w:pStyle w:val="Nadpis2"/>
        <w:rPr>
          <w:rFonts w:eastAsia="Calibri"/>
        </w:rPr>
      </w:pPr>
      <w:bookmarkStart w:id="18" w:name="_Toc2773469"/>
      <w:bookmarkStart w:id="19" w:name="_Toc5630496"/>
      <w:r w:rsidRPr="001E7AEF">
        <w:rPr>
          <w:rFonts w:eastAsia="Calibri"/>
        </w:rPr>
        <w:t>Přehled a n</w:t>
      </w:r>
      <w:r w:rsidR="00591BBB" w:rsidRPr="001E7AEF">
        <w:rPr>
          <w:rFonts w:eastAsia="Calibri"/>
        </w:rPr>
        <w:t>aplnění očekávaných výsledků aktivitami (šablonami)</w:t>
      </w:r>
      <w:bookmarkEnd w:id="18"/>
      <w:bookmarkEnd w:id="19"/>
    </w:p>
    <w:p w14:paraId="1B3D5F6B" w14:textId="71466755" w:rsidR="00693A70" w:rsidRPr="009F4840" w:rsidRDefault="00693A70" w:rsidP="00CF2F35">
      <w:pPr>
        <w:pStyle w:val="Odstavecseseznamem"/>
        <w:numPr>
          <w:ilvl w:val="0"/>
          <w:numId w:val="8"/>
        </w:numPr>
        <w:jc w:val="both"/>
      </w:pPr>
      <w:r w:rsidRPr="009F4840">
        <w:rPr>
          <w:b/>
        </w:rPr>
        <w:t>Zavedení a rozšíření postupů a nástrojů individuální podpory pedagogů, které pomáhají zlepšit každodenní práci předškolních pedagogů</w:t>
      </w:r>
    </w:p>
    <w:p w14:paraId="063FC032" w14:textId="09D56CC2" w:rsidR="002B58E6" w:rsidRPr="009F4840" w:rsidRDefault="007B45BB" w:rsidP="001E7AEF">
      <w:pPr>
        <w:spacing w:after="0" w:line="259" w:lineRule="auto"/>
      </w:pPr>
      <w:r w:rsidRPr="009F4840">
        <w:rPr>
          <w:iCs/>
        </w:rPr>
        <w:t xml:space="preserve">K </w:t>
      </w:r>
      <w:r w:rsidR="00317A83" w:rsidRPr="009F4840">
        <w:t>zavedení a rozšíření postupů a nástrojů individuální podpory pedagogů, které pomáhají zlepšit každodenní práci předškolních pedagogů, </w:t>
      </w:r>
      <w:r w:rsidRPr="009F4840">
        <w:t xml:space="preserve">přispěly zejména </w:t>
      </w:r>
      <w:r w:rsidR="00522EFD" w:rsidRPr="009F4840">
        <w:t xml:space="preserve">realizované </w:t>
      </w:r>
      <w:r w:rsidRPr="009F4840">
        <w:t xml:space="preserve">aktivity </w:t>
      </w:r>
      <w:r w:rsidR="00522EFD" w:rsidRPr="009F4840">
        <w:t xml:space="preserve">v oblasti </w:t>
      </w:r>
      <w:r w:rsidR="00477853">
        <w:t>DVPP</w:t>
      </w:r>
      <w:r w:rsidR="002B58E6" w:rsidRPr="009F4840">
        <w:t>, jejich osobnostního rozvoje a vzájemné sdílení zkušeností.</w:t>
      </w:r>
      <w:r w:rsidRPr="009F4840">
        <w:t xml:space="preserve"> </w:t>
      </w:r>
    </w:p>
    <w:p w14:paraId="22981339" w14:textId="67FDC0D7" w:rsidR="007B45BB" w:rsidRPr="009F4840" w:rsidRDefault="002B58E6" w:rsidP="00B344F6">
      <w:pPr>
        <w:spacing w:after="0" w:line="259" w:lineRule="auto"/>
        <w:rPr>
          <w:iCs/>
        </w:rPr>
      </w:pPr>
      <w:r w:rsidRPr="009F4840">
        <w:t xml:space="preserve">Za velice přínosné a inspirativní bylo </w:t>
      </w:r>
      <w:r w:rsidR="00DF36D7" w:rsidRPr="009F4840">
        <w:t xml:space="preserve">pedagogickými pracovníky </w:t>
      </w:r>
      <w:r w:rsidRPr="009F4840">
        <w:t xml:space="preserve">označováno především další vzdělávání </w:t>
      </w:r>
      <w:r w:rsidR="00317A83" w:rsidRPr="009F4840">
        <w:t>v</w:t>
      </w:r>
      <w:r w:rsidRPr="009F4840">
        <w:t> čtenářské a</w:t>
      </w:r>
      <w:r w:rsidR="00317A83" w:rsidRPr="009F4840">
        <w:t xml:space="preserve"> matematické pregramotnosti</w:t>
      </w:r>
      <w:r w:rsidR="004E3269" w:rsidRPr="009F4840">
        <w:t xml:space="preserve">. </w:t>
      </w:r>
      <w:r w:rsidR="007B45BB" w:rsidRPr="009F4840">
        <w:t>U</w:t>
      </w:r>
      <w:r w:rsidR="00B80D3E" w:rsidRPr="009F4840">
        <w:t xml:space="preserve"> těchto</w:t>
      </w:r>
      <w:r w:rsidR="00317A83" w:rsidRPr="009F4840">
        <w:t xml:space="preserve"> š</w:t>
      </w:r>
      <w:r w:rsidR="009A3D5F" w:rsidRPr="009F4840">
        <w:t>kolení</w:t>
      </w:r>
      <w:r w:rsidR="00317A83" w:rsidRPr="009F4840">
        <w:t xml:space="preserve"> byla </w:t>
      </w:r>
      <w:r w:rsidR="00B80D3E" w:rsidRPr="009F4840">
        <w:t>pedagogy</w:t>
      </w:r>
      <w:r w:rsidR="00522EFD" w:rsidRPr="009F4840">
        <w:t xml:space="preserve"> </w:t>
      </w:r>
      <w:r w:rsidR="00317A83" w:rsidRPr="009F4840">
        <w:t xml:space="preserve">vyzdvižena zejména </w:t>
      </w:r>
      <w:r w:rsidR="009657E0" w:rsidRPr="009F4840">
        <w:rPr>
          <w:iCs/>
        </w:rPr>
        <w:t xml:space="preserve">praktická ukázka jednotlivých učebních metod přímo </w:t>
      </w:r>
      <w:r w:rsidR="00036E48">
        <w:rPr>
          <w:iCs/>
        </w:rPr>
        <w:t>s</w:t>
      </w:r>
      <w:r w:rsidR="00036E48" w:rsidRPr="009F4840">
        <w:rPr>
          <w:iCs/>
        </w:rPr>
        <w:t xml:space="preserve"> </w:t>
      </w:r>
      <w:r w:rsidR="009657E0" w:rsidRPr="009F4840">
        <w:rPr>
          <w:iCs/>
        </w:rPr>
        <w:t>dět</w:t>
      </w:r>
      <w:r w:rsidR="00036E48">
        <w:rPr>
          <w:iCs/>
        </w:rPr>
        <w:t>mi</w:t>
      </w:r>
      <w:r w:rsidR="00B80D3E" w:rsidRPr="009F4840">
        <w:rPr>
          <w:iCs/>
        </w:rPr>
        <w:t xml:space="preserve"> s využitím nových pomůcek</w:t>
      </w:r>
      <w:r w:rsidR="009657E0" w:rsidRPr="009F4840">
        <w:rPr>
          <w:iCs/>
        </w:rPr>
        <w:t xml:space="preserve">, což mělo za následek </w:t>
      </w:r>
      <w:r w:rsidR="00B80D3E" w:rsidRPr="009F4840">
        <w:rPr>
          <w:iCs/>
        </w:rPr>
        <w:t>jejich následné pořízení a zařazení</w:t>
      </w:r>
      <w:r w:rsidR="009657E0" w:rsidRPr="009F4840">
        <w:rPr>
          <w:iCs/>
        </w:rPr>
        <w:t xml:space="preserve"> do výuky. </w:t>
      </w:r>
    </w:p>
    <w:p w14:paraId="53B4803C" w14:textId="6951143B" w:rsidR="00B80D3E" w:rsidRPr="009F4840" w:rsidRDefault="009657E0" w:rsidP="00C06030">
      <w:pPr>
        <w:spacing w:after="0" w:line="259" w:lineRule="auto"/>
        <w:rPr>
          <w:rFonts w:eastAsia="Times New Roman" w:cstheme="minorHAnsi"/>
          <w:lang w:eastAsia="cs-CZ"/>
        </w:rPr>
      </w:pPr>
      <w:r w:rsidRPr="009F4840">
        <w:rPr>
          <w:iCs/>
        </w:rPr>
        <w:t xml:space="preserve">Dalším </w:t>
      </w:r>
      <w:r w:rsidR="007B45BB" w:rsidRPr="009F4840">
        <w:rPr>
          <w:iCs/>
        </w:rPr>
        <w:t xml:space="preserve">pozitivně hodnoceným </w:t>
      </w:r>
      <w:r w:rsidRPr="009F4840">
        <w:rPr>
          <w:iCs/>
        </w:rPr>
        <w:t xml:space="preserve">tématem </w:t>
      </w:r>
      <w:r w:rsidR="00DF36D7" w:rsidRPr="009F4840">
        <w:rPr>
          <w:iCs/>
        </w:rPr>
        <w:t xml:space="preserve">podpory </w:t>
      </w:r>
      <w:r w:rsidRPr="009F4840">
        <w:rPr>
          <w:iCs/>
        </w:rPr>
        <w:t>byla</w:t>
      </w:r>
      <w:r w:rsidR="00522EFD" w:rsidRPr="009F4840">
        <w:rPr>
          <w:iCs/>
        </w:rPr>
        <w:t xml:space="preserve"> prevence</w:t>
      </w:r>
      <w:r w:rsidRPr="009F4840">
        <w:rPr>
          <w:iCs/>
        </w:rPr>
        <w:t xml:space="preserve"> logoped</w:t>
      </w:r>
      <w:r w:rsidR="00522EFD" w:rsidRPr="009F4840">
        <w:rPr>
          <w:iCs/>
        </w:rPr>
        <w:t>ických vad</w:t>
      </w:r>
      <w:r w:rsidR="007B45BB" w:rsidRPr="009F4840">
        <w:rPr>
          <w:iCs/>
        </w:rPr>
        <w:t>.</w:t>
      </w:r>
      <w:r w:rsidR="00826AE6" w:rsidRPr="009F4840" w:rsidDel="002F31E1">
        <w:rPr>
          <w:iCs/>
        </w:rPr>
        <w:t xml:space="preserve"> </w:t>
      </w:r>
      <w:r w:rsidR="002F31E1" w:rsidRPr="009F4840">
        <w:rPr>
          <w:iCs/>
        </w:rPr>
        <w:t xml:space="preserve">Pedagogičtí pracovníci, kteří </w:t>
      </w:r>
      <w:r w:rsidR="00826AE6" w:rsidRPr="009F4840">
        <w:rPr>
          <w:iCs/>
        </w:rPr>
        <w:t>absolvov</w:t>
      </w:r>
      <w:r w:rsidR="002F31E1" w:rsidRPr="009F4840">
        <w:rPr>
          <w:iCs/>
        </w:rPr>
        <w:t>al</w:t>
      </w:r>
      <w:r w:rsidR="00B80D3E" w:rsidRPr="009F4840">
        <w:rPr>
          <w:iCs/>
        </w:rPr>
        <w:t xml:space="preserve">i </w:t>
      </w:r>
      <w:r w:rsidR="00826AE6" w:rsidRPr="009F4840">
        <w:rPr>
          <w:iCs/>
        </w:rPr>
        <w:t>kurz</w:t>
      </w:r>
      <w:r w:rsidR="00B80D3E" w:rsidRPr="009F4840">
        <w:rPr>
          <w:iCs/>
        </w:rPr>
        <w:t xml:space="preserve">y zaměřené na logopedii, se vyjádřili, že </w:t>
      </w:r>
      <w:r w:rsidR="00B80D3E" w:rsidRPr="009F4840">
        <w:rPr>
          <w:rFonts w:eastAsia="Times New Roman" w:cstheme="minorHAnsi"/>
          <w:lang w:eastAsia="cs-CZ"/>
        </w:rPr>
        <w:t xml:space="preserve">v praxi </w:t>
      </w:r>
      <w:r w:rsidR="001E7AEF" w:rsidRPr="009F4840">
        <w:rPr>
          <w:iCs/>
        </w:rPr>
        <w:t xml:space="preserve">mohou </w:t>
      </w:r>
      <w:r w:rsidRPr="009F4840">
        <w:rPr>
          <w:rFonts w:eastAsia="Times New Roman" w:cstheme="minorHAnsi"/>
          <w:lang w:eastAsia="cs-CZ"/>
        </w:rPr>
        <w:t>snáze logopedické vady</w:t>
      </w:r>
      <w:r w:rsidR="0013205C" w:rsidRPr="009F4840">
        <w:rPr>
          <w:rFonts w:eastAsia="Times New Roman" w:cstheme="minorHAnsi"/>
          <w:lang w:eastAsia="cs-CZ"/>
        </w:rPr>
        <w:t xml:space="preserve"> odhalit</w:t>
      </w:r>
      <w:r w:rsidR="006D5429" w:rsidRPr="009F4840">
        <w:rPr>
          <w:rFonts w:eastAsia="Times New Roman" w:cstheme="minorHAnsi"/>
          <w:lang w:eastAsia="cs-CZ"/>
        </w:rPr>
        <w:t xml:space="preserve"> a začít problémy včas řešit</w:t>
      </w:r>
      <w:r w:rsidR="007E4AF8" w:rsidRPr="009F4840">
        <w:rPr>
          <w:rFonts w:eastAsia="Times New Roman" w:cstheme="minorHAnsi"/>
          <w:lang w:eastAsia="cs-CZ"/>
        </w:rPr>
        <w:t xml:space="preserve">. Díky této schopnosti </w:t>
      </w:r>
      <w:r w:rsidR="00B80D3E" w:rsidRPr="009F4840">
        <w:rPr>
          <w:rFonts w:eastAsia="Times New Roman" w:cstheme="minorHAnsi"/>
          <w:lang w:eastAsia="cs-CZ"/>
        </w:rPr>
        <w:t>se zároveň</w:t>
      </w:r>
      <w:r w:rsidR="00DF36D7" w:rsidRPr="009F4840">
        <w:rPr>
          <w:rFonts w:eastAsia="Times New Roman" w:cstheme="minorHAnsi"/>
          <w:lang w:eastAsia="cs-CZ"/>
        </w:rPr>
        <w:t xml:space="preserve"> při </w:t>
      </w:r>
      <w:r w:rsidR="00036E48">
        <w:rPr>
          <w:rFonts w:eastAsia="Times New Roman" w:cstheme="minorHAnsi"/>
          <w:lang w:eastAsia="cs-CZ"/>
        </w:rPr>
        <w:t>vzdělávání</w:t>
      </w:r>
      <w:r w:rsidR="00036E48" w:rsidRPr="009F4840">
        <w:rPr>
          <w:rFonts w:eastAsia="Times New Roman" w:cstheme="minorHAnsi"/>
          <w:lang w:eastAsia="cs-CZ"/>
        </w:rPr>
        <w:t xml:space="preserve"> </w:t>
      </w:r>
      <w:r w:rsidR="00826AE6" w:rsidRPr="009F4840">
        <w:rPr>
          <w:rFonts w:eastAsia="Times New Roman" w:cstheme="minorHAnsi"/>
          <w:lang w:eastAsia="cs-CZ"/>
        </w:rPr>
        <w:t xml:space="preserve">posílil individuální přístup k dětem. </w:t>
      </w:r>
    </w:p>
    <w:p w14:paraId="0AF0B0AF" w14:textId="099BD4C1" w:rsidR="00123A4D" w:rsidRPr="009F4840" w:rsidRDefault="00E82EB2" w:rsidP="001E7AEF">
      <w:pPr>
        <w:spacing w:after="0" w:line="259" w:lineRule="auto"/>
        <w:rPr>
          <w:rFonts w:ascii="Calibri" w:eastAsia="Times New Roman" w:hAnsi="Calibri" w:cs="Calibri"/>
          <w:bCs/>
          <w:lang w:eastAsia="cs-CZ"/>
        </w:rPr>
      </w:pPr>
      <w:r>
        <w:rPr>
          <w:rFonts w:eastAsia="Times New Roman" w:cstheme="minorHAnsi"/>
          <w:lang w:eastAsia="cs-CZ"/>
        </w:rPr>
        <w:t>P</w:t>
      </w:r>
      <w:r w:rsidRPr="009F4840">
        <w:rPr>
          <w:rFonts w:eastAsia="Times New Roman" w:cstheme="minorHAnsi"/>
          <w:lang w:eastAsia="cs-CZ"/>
        </w:rPr>
        <w:t xml:space="preserve">edagogové MŠ spatřovali </w:t>
      </w:r>
      <w:r>
        <w:rPr>
          <w:rFonts w:eastAsia="Times New Roman" w:cstheme="minorHAnsi"/>
          <w:lang w:eastAsia="cs-CZ"/>
        </w:rPr>
        <w:t>z</w:t>
      </w:r>
      <w:r w:rsidR="00562597" w:rsidRPr="009F4840">
        <w:rPr>
          <w:rFonts w:eastAsia="Times New Roman" w:cstheme="minorHAnsi"/>
          <w:lang w:eastAsia="cs-CZ"/>
        </w:rPr>
        <w:t>načný přínos</w:t>
      </w:r>
      <w:r w:rsidR="004E3269" w:rsidRPr="009F4840">
        <w:rPr>
          <w:rFonts w:eastAsia="Times New Roman" w:cstheme="minorHAnsi"/>
          <w:lang w:eastAsia="cs-CZ"/>
        </w:rPr>
        <w:t xml:space="preserve"> </w:t>
      </w:r>
      <w:r w:rsidR="00463BAF" w:rsidRPr="009F4840">
        <w:rPr>
          <w:rFonts w:eastAsia="Times New Roman" w:cstheme="minorHAnsi"/>
          <w:lang w:eastAsia="cs-CZ"/>
        </w:rPr>
        <w:t xml:space="preserve">pro svoji praxi </w:t>
      </w:r>
      <w:r w:rsidR="00562597" w:rsidRPr="009F4840">
        <w:rPr>
          <w:rFonts w:eastAsia="Times New Roman" w:cstheme="minorHAnsi"/>
          <w:lang w:eastAsia="cs-CZ"/>
        </w:rPr>
        <w:t>i</w:t>
      </w:r>
      <w:r w:rsidR="004E3269" w:rsidRPr="009F4840">
        <w:rPr>
          <w:rFonts w:eastAsia="Times New Roman" w:cstheme="minorHAnsi"/>
          <w:lang w:eastAsia="cs-CZ"/>
        </w:rPr>
        <w:t xml:space="preserve"> v kurzech zaměřenýc</w:t>
      </w:r>
      <w:r w:rsidR="00DB2052" w:rsidRPr="009F4840">
        <w:rPr>
          <w:rFonts w:eastAsia="Times New Roman" w:cstheme="minorHAnsi"/>
          <w:lang w:eastAsia="cs-CZ"/>
        </w:rPr>
        <w:t>h</w:t>
      </w:r>
      <w:r w:rsidR="006E2DE7">
        <w:rPr>
          <w:rFonts w:eastAsia="Times New Roman" w:cstheme="minorHAnsi"/>
          <w:lang w:eastAsia="cs-CZ"/>
        </w:rPr>
        <w:t xml:space="preserve"> </w:t>
      </w:r>
      <w:r w:rsidR="00DB2052" w:rsidRPr="009F4840">
        <w:rPr>
          <w:rFonts w:eastAsia="Times New Roman" w:cstheme="minorHAnsi"/>
          <w:lang w:eastAsia="cs-CZ"/>
        </w:rPr>
        <w:t>na</w:t>
      </w:r>
      <w:r w:rsidR="006E2DE7">
        <w:rPr>
          <w:rFonts w:eastAsia="Times New Roman" w:cstheme="minorHAnsi"/>
          <w:lang w:eastAsia="cs-CZ"/>
        </w:rPr>
        <w:t xml:space="preserve"> </w:t>
      </w:r>
      <w:r w:rsidR="00DB2052" w:rsidRPr="009F4840">
        <w:rPr>
          <w:rFonts w:eastAsia="Times New Roman" w:cstheme="minorHAnsi"/>
          <w:lang w:eastAsia="cs-CZ"/>
        </w:rPr>
        <w:t>osobnostn</w:t>
      </w:r>
      <w:r w:rsidR="00123A4D" w:rsidRPr="009F4840">
        <w:rPr>
          <w:rFonts w:eastAsia="Times New Roman" w:cstheme="minorHAnsi"/>
          <w:lang w:eastAsia="cs-CZ"/>
        </w:rPr>
        <w:t>í a</w:t>
      </w:r>
      <w:r w:rsidR="00DB2052" w:rsidRPr="009F4840">
        <w:rPr>
          <w:rFonts w:eastAsia="Times New Roman" w:cstheme="minorHAnsi"/>
          <w:lang w:eastAsia="cs-CZ"/>
        </w:rPr>
        <w:t xml:space="preserve"> sociální rozvoj. </w:t>
      </w:r>
      <w:r w:rsidR="00123A4D" w:rsidRPr="009F4840">
        <w:rPr>
          <w:rFonts w:eastAsia="Times New Roman" w:cstheme="minorHAnsi"/>
          <w:lang w:eastAsia="cs-CZ"/>
        </w:rPr>
        <w:t xml:space="preserve">V oblasti osobnostního rozvoje si pedagogové </w:t>
      </w:r>
      <w:r w:rsidR="0051659F" w:rsidRPr="009F4840">
        <w:rPr>
          <w:rFonts w:eastAsia="Times New Roman" w:cstheme="minorHAnsi"/>
          <w:lang w:eastAsia="cs-CZ"/>
        </w:rPr>
        <w:t xml:space="preserve">v rámci absolvovaných kurzů </w:t>
      </w:r>
      <w:r w:rsidR="00123A4D" w:rsidRPr="009F4840">
        <w:rPr>
          <w:rFonts w:ascii="Calibri" w:eastAsia="Times New Roman" w:hAnsi="Calibri" w:cs="Calibri"/>
          <w:bCs/>
          <w:lang w:eastAsia="cs-CZ"/>
        </w:rPr>
        <w:t xml:space="preserve">osvojili </w:t>
      </w:r>
      <w:r w:rsidR="007E4AF8" w:rsidRPr="009F4840">
        <w:rPr>
          <w:rFonts w:ascii="Calibri" w:eastAsia="Times New Roman" w:hAnsi="Calibri" w:cs="Calibri"/>
          <w:bCs/>
          <w:lang w:eastAsia="cs-CZ"/>
        </w:rPr>
        <w:t>schopnost</w:t>
      </w:r>
      <w:r w:rsidR="00123A4D" w:rsidRPr="009F4840">
        <w:rPr>
          <w:rFonts w:ascii="Calibri" w:eastAsia="Times New Roman" w:hAnsi="Calibri" w:cs="Calibri"/>
          <w:bCs/>
          <w:lang w:eastAsia="cs-CZ"/>
        </w:rPr>
        <w:t xml:space="preserve"> jak u sebe poznat syndrom vyhoření, </w:t>
      </w:r>
      <w:r w:rsidR="006A736A" w:rsidRPr="009F4840">
        <w:rPr>
          <w:rFonts w:ascii="Calibri" w:eastAsia="Times New Roman" w:hAnsi="Calibri" w:cs="Calibri"/>
          <w:bCs/>
          <w:lang w:eastAsia="cs-CZ"/>
        </w:rPr>
        <w:t>pracovat</w:t>
      </w:r>
      <w:r w:rsidR="004B3D83" w:rsidRPr="009F4840">
        <w:rPr>
          <w:rFonts w:ascii="Calibri" w:eastAsia="Times New Roman" w:hAnsi="Calibri" w:cs="Calibri"/>
          <w:bCs/>
          <w:lang w:eastAsia="cs-CZ"/>
        </w:rPr>
        <w:t xml:space="preserve"> ve stresových situacích </w:t>
      </w:r>
      <w:r w:rsidR="00123A4D" w:rsidRPr="009F4840">
        <w:rPr>
          <w:rFonts w:ascii="Calibri" w:eastAsia="Times New Roman" w:hAnsi="Calibri" w:cs="Calibri"/>
          <w:bCs/>
          <w:lang w:eastAsia="cs-CZ"/>
        </w:rPr>
        <w:t>a</w:t>
      </w:r>
      <w:r w:rsidR="00123A4D" w:rsidRPr="009F4840">
        <w:rPr>
          <w:rFonts w:eastAsia="Times New Roman" w:cstheme="minorHAnsi"/>
          <w:lang w:eastAsia="cs-CZ"/>
        </w:rPr>
        <w:t xml:space="preserve">nebo používat nové </w:t>
      </w:r>
      <w:r w:rsidR="00123A4D" w:rsidRPr="009F4840">
        <w:rPr>
          <w:iCs/>
        </w:rPr>
        <w:t>relaxační techniky</w:t>
      </w:r>
      <w:r>
        <w:rPr>
          <w:rFonts w:ascii="Calibri" w:eastAsia="Times New Roman" w:hAnsi="Calibri" w:cs="Calibri"/>
          <w:bCs/>
          <w:lang w:eastAsia="cs-CZ"/>
        </w:rPr>
        <w:t>;</w:t>
      </w:r>
      <w:r w:rsidR="0051659F" w:rsidRPr="009F4840">
        <w:rPr>
          <w:rFonts w:ascii="Calibri" w:eastAsia="Times New Roman" w:hAnsi="Calibri" w:cs="Calibri"/>
          <w:bCs/>
          <w:lang w:eastAsia="cs-CZ"/>
        </w:rPr>
        <w:t xml:space="preserve"> v sociálním rozvoji</w:t>
      </w:r>
      <w:r w:rsidR="007E4AF8" w:rsidRPr="009F4840">
        <w:rPr>
          <w:rFonts w:ascii="Calibri" w:eastAsia="Times New Roman" w:hAnsi="Calibri" w:cs="Calibri"/>
          <w:bCs/>
          <w:lang w:eastAsia="cs-CZ"/>
        </w:rPr>
        <w:t xml:space="preserve"> si </w:t>
      </w:r>
      <w:r w:rsidR="00614FF7" w:rsidRPr="009F4840">
        <w:rPr>
          <w:rFonts w:ascii="Calibri" w:eastAsia="Times New Roman" w:hAnsi="Calibri" w:cs="Calibri"/>
          <w:bCs/>
          <w:lang w:eastAsia="cs-CZ"/>
        </w:rPr>
        <w:t xml:space="preserve">pedagogičtí pracovníci </w:t>
      </w:r>
      <w:r w:rsidR="007E4AF8" w:rsidRPr="009F4840">
        <w:rPr>
          <w:rFonts w:ascii="Calibri" w:eastAsia="Times New Roman" w:hAnsi="Calibri" w:cs="Calibri"/>
          <w:bCs/>
          <w:lang w:eastAsia="cs-CZ"/>
        </w:rPr>
        <w:t>zlepšili</w:t>
      </w:r>
      <w:r w:rsidR="0051659F" w:rsidRPr="009F4840">
        <w:rPr>
          <w:rFonts w:ascii="Calibri" w:eastAsia="Times New Roman" w:hAnsi="Calibri" w:cs="Calibri"/>
          <w:bCs/>
          <w:lang w:eastAsia="cs-CZ"/>
        </w:rPr>
        <w:t xml:space="preserve"> především komunikační dovednosti</w:t>
      </w:r>
      <w:r w:rsidR="006A736A" w:rsidRPr="009F4840">
        <w:rPr>
          <w:rFonts w:ascii="Calibri" w:eastAsia="Times New Roman" w:hAnsi="Calibri" w:cs="Calibri"/>
          <w:bCs/>
          <w:lang w:eastAsia="cs-CZ"/>
        </w:rPr>
        <w:t xml:space="preserve"> (mj. </w:t>
      </w:r>
      <w:r w:rsidR="00B7364C" w:rsidRPr="009F4840">
        <w:rPr>
          <w:rFonts w:ascii="Calibri" w:eastAsia="Times New Roman" w:hAnsi="Calibri" w:cs="Calibri"/>
          <w:bCs/>
          <w:lang w:eastAsia="cs-CZ"/>
        </w:rPr>
        <w:t xml:space="preserve">i </w:t>
      </w:r>
      <w:r w:rsidR="006A736A" w:rsidRPr="009F4840">
        <w:rPr>
          <w:rFonts w:ascii="Calibri" w:eastAsia="Times New Roman" w:hAnsi="Calibri" w:cs="Calibri"/>
          <w:bCs/>
          <w:lang w:eastAsia="cs-CZ"/>
        </w:rPr>
        <w:t>asertivní komunikac</w:t>
      </w:r>
      <w:r w:rsidR="00614FF7" w:rsidRPr="009F4840">
        <w:rPr>
          <w:rFonts w:ascii="Calibri" w:eastAsia="Times New Roman" w:hAnsi="Calibri" w:cs="Calibri"/>
          <w:bCs/>
          <w:lang w:eastAsia="cs-CZ"/>
        </w:rPr>
        <w:t>i</w:t>
      </w:r>
      <w:r w:rsidR="006A736A" w:rsidRPr="009F4840">
        <w:rPr>
          <w:rFonts w:ascii="Calibri" w:eastAsia="Times New Roman" w:hAnsi="Calibri" w:cs="Calibri"/>
          <w:bCs/>
          <w:lang w:eastAsia="cs-CZ"/>
        </w:rPr>
        <w:t>)</w:t>
      </w:r>
      <w:r w:rsidR="0051659F" w:rsidRPr="009F4840">
        <w:rPr>
          <w:rFonts w:ascii="Calibri" w:eastAsia="Times New Roman" w:hAnsi="Calibri" w:cs="Calibri"/>
          <w:bCs/>
          <w:lang w:eastAsia="cs-CZ"/>
        </w:rPr>
        <w:t xml:space="preserve">. </w:t>
      </w:r>
      <w:r w:rsidR="00D528E3">
        <w:rPr>
          <w:rFonts w:ascii="Calibri" w:eastAsia="Times New Roman" w:hAnsi="Calibri" w:cs="Calibri"/>
          <w:bCs/>
          <w:lang w:eastAsia="cs-CZ"/>
        </w:rPr>
        <w:t>V praxi se získané dovednosti</w:t>
      </w:r>
      <w:r w:rsidR="00EC43C8">
        <w:rPr>
          <w:rFonts w:ascii="Calibri" w:eastAsia="Times New Roman" w:hAnsi="Calibri" w:cs="Calibri"/>
          <w:bCs/>
          <w:lang w:eastAsia="cs-CZ"/>
        </w:rPr>
        <w:t xml:space="preserve"> </w:t>
      </w:r>
      <w:r w:rsidR="007E4AF8" w:rsidRPr="009F4840">
        <w:rPr>
          <w:rFonts w:ascii="Calibri" w:eastAsia="Times New Roman" w:hAnsi="Calibri" w:cs="Calibri"/>
          <w:bCs/>
          <w:lang w:eastAsia="cs-CZ"/>
        </w:rPr>
        <w:t xml:space="preserve">a schopnosti </w:t>
      </w:r>
      <w:r w:rsidR="001E7AEF" w:rsidRPr="009F4840">
        <w:rPr>
          <w:rFonts w:ascii="Calibri" w:eastAsia="Times New Roman" w:hAnsi="Calibri" w:cs="Calibri"/>
          <w:bCs/>
          <w:lang w:eastAsia="cs-CZ"/>
        </w:rPr>
        <w:t>promítly</w:t>
      </w:r>
      <w:r w:rsidR="007E4AF8" w:rsidRPr="009F4840">
        <w:rPr>
          <w:rFonts w:ascii="Calibri" w:eastAsia="Times New Roman" w:hAnsi="Calibri" w:cs="Calibri"/>
          <w:bCs/>
          <w:lang w:eastAsia="cs-CZ"/>
        </w:rPr>
        <w:t xml:space="preserve"> především do kvalitnější </w:t>
      </w:r>
      <w:r w:rsidR="001E7AEF" w:rsidRPr="009F4840">
        <w:rPr>
          <w:iCs/>
        </w:rPr>
        <w:t xml:space="preserve">komunikace </w:t>
      </w:r>
      <w:r w:rsidR="00123A4D" w:rsidRPr="009F4840">
        <w:rPr>
          <w:iCs/>
        </w:rPr>
        <w:t>mezi pedagogy, rodiči</w:t>
      </w:r>
      <w:r w:rsidR="00F91FDD">
        <w:rPr>
          <w:iCs/>
        </w:rPr>
        <w:t xml:space="preserve"> a </w:t>
      </w:r>
      <w:r w:rsidR="00123A4D" w:rsidRPr="009F4840">
        <w:rPr>
          <w:iCs/>
        </w:rPr>
        <w:t> dětmi</w:t>
      </w:r>
      <w:r w:rsidR="00123A4D" w:rsidRPr="009F4840">
        <w:rPr>
          <w:rFonts w:ascii="Calibri" w:eastAsia="Times New Roman" w:hAnsi="Calibri" w:cs="Calibri"/>
          <w:bCs/>
          <w:lang w:eastAsia="cs-CZ"/>
        </w:rPr>
        <w:t xml:space="preserve">. </w:t>
      </w:r>
    </w:p>
    <w:p w14:paraId="04A9B9DB" w14:textId="027C59AA" w:rsidR="00567C5D" w:rsidRPr="009F4840" w:rsidRDefault="00DB2052" w:rsidP="00567C5D">
      <w:pPr>
        <w:spacing w:line="259" w:lineRule="auto"/>
        <w:rPr>
          <w:iCs/>
        </w:rPr>
      </w:pPr>
      <w:r w:rsidRPr="009F4840">
        <w:rPr>
          <w:rFonts w:ascii="Calibri" w:eastAsia="Times New Roman" w:hAnsi="Calibri" w:cs="Calibri"/>
          <w:bCs/>
          <w:lang w:eastAsia="cs-CZ"/>
        </w:rPr>
        <w:t xml:space="preserve">Každodenní práci pedagogů také </w:t>
      </w:r>
      <w:r w:rsidR="004215F6" w:rsidRPr="009F4840">
        <w:rPr>
          <w:rFonts w:ascii="Calibri" w:eastAsia="Times New Roman" w:hAnsi="Calibri" w:cs="Calibri"/>
          <w:bCs/>
          <w:lang w:eastAsia="cs-CZ"/>
        </w:rPr>
        <w:t xml:space="preserve">vylepšilo </w:t>
      </w:r>
      <w:r w:rsidR="001E7AEF" w:rsidRPr="009F4840">
        <w:rPr>
          <w:rFonts w:ascii="Calibri" w:eastAsia="Times New Roman" w:hAnsi="Calibri" w:cs="Calibri"/>
          <w:bCs/>
          <w:lang w:eastAsia="cs-CZ"/>
        </w:rPr>
        <w:t xml:space="preserve">vzájemné </w:t>
      </w:r>
      <w:r w:rsidR="004215F6" w:rsidRPr="009F4840">
        <w:rPr>
          <w:rFonts w:ascii="Calibri" w:eastAsia="Times New Roman" w:hAnsi="Calibri" w:cs="Calibri"/>
          <w:bCs/>
          <w:lang w:eastAsia="cs-CZ"/>
        </w:rPr>
        <w:t>sdílení zkušeností</w:t>
      </w:r>
      <w:r w:rsidR="001E7AEF" w:rsidRPr="009F4840">
        <w:rPr>
          <w:rFonts w:ascii="Calibri" w:eastAsia="Times New Roman" w:hAnsi="Calibri" w:cs="Calibri"/>
          <w:bCs/>
          <w:lang w:eastAsia="cs-CZ"/>
        </w:rPr>
        <w:t xml:space="preserve">. Prostřednictvím </w:t>
      </w:r>
      <w:r w:rsidR="006D5429" w:rsidRPr="009F4840">
        <w:rPr>
          <w:rFonts w:ascii="Calibri" w:eastAsia="Times New Roman" w:hAnsi="Calibri" w:cs="Calibri"/>
          <w:bCs/>
          <w:lang w:eastAsia="cs-CZ"/>
        </w:rPr>
        <w:t>této aktivity</w:t>
      </w:r>
      <w:r w:rsidR="004215F6" w:rsidRPr="009F4840">
        <w:rPr>
          <w:rFonts w:ascii="Calibri" w:eastAsia="Times New Roman" w:hAnsi="Calibri" w:cs="Calibri"/>
          <w:bCs/>
          <w:lang w:eastAsia="cs-CZ"/>
        </w:rPr>
        <w:t xml:space="preserve"> </w:t>
      </w:r>
      <w:r w:rsidR="001E7AEF" w:rsidRPr="009F4840">
        <w:rPr>
          <w:rFonts w:ascii="Calibri" w:eastAsia="Times New Roman" w:hAnsi="Calibri" w:cs="Calibri"/>
          <w:bCs/>
          <w:lang w:eastAsia="cs-CZ"/>
        </w:rPr>
        <w:t xml:space="preserve">se </w:t>
      </w:r>
      <w:r w:rsidR="004215F6" w:rsidRPr="009F4840">
        <w:rPr>
          <w:rFonts w:ascii="Calibri" w:eastAsia="Times New Roman" w:hAnsi="Calibri" w:cs="Calibri"/>
          <w:bCs/>
          <w:lang w:eastAsia="cs-CZ"/>
        </w:rPr>
        <w:t xml:space="preserve">pedagogové seznámili </w:t>
      </w:r>
      <w:r w:rsidR="006E2DE7">
        <w:rPr>
          <w:rFonts w:eastAsia="Times New Roman" w:cstheme="minorHAnsi"/>
          <w:iCs/>
          <w:lang w:eastAsia="cs-CZ"/>
        </w:rPr>
        <w:t>s</w:t>
      </w:r>
      <w:r w:rsidR="004215F6" w:rsidRPr="009F4840">
        <w:rPr>
          <w:rFonts w:eastAsia="Times New Roman" w:cstheme="minorHAnsi"/>
          <w:iCs/>
          <w:lang w:eastAsia="cs-CZ"/>
        </w:rPr>
        <w:t xml:space="preserve"> </w:t>
      </w:r>
      <w:r w:rsidR="004215F6" w:rsidRPr="009F4840">
        <w:rPr>
          <w:rFonts w:eastAsia="Times New Roman" w:cstheme="minorHAnsi"/>
          <w:lang w:eastAsia="cs-CZ"/>
        </w:rPr>
        <w:t xml:space="preserve">mnohými novinkami a odlišnými přístupy </w:t>
      </w:r>
      <w:r w:rsidR="00B7364C" w:rsidRPr="009F4840">
        <w:rPr>
          <w:rFonts w:eastAsia="Times New Roman" w:cstheme="minorHAnsi"/>
          <w:lang w:eastAsia="cs-CZ"/>
        </w:rPr>
        <w:t xml:space="preserve">včetně </w:t>
      </w:r>
      <w:r w:rsidR="00036E48">
        <w:rPr>
          <w:rFonts w:eastAsia="Times New Roman" w:cstheme="minorHAnsi"/>
          <w:lang w:eastAsia="cs-CZ"/>
        </w:rPr>
        <w:t>práce s</w:t>
      </w:r>
      <w:r w:rsidR="004215F6" w:rsidRPr="009F4840">
        <w:rPr>
          <w:rFonts w:eastAsia="Times New Roman" w:cstheme="minorHAnsi"/>
          <w:lang w:eastAsia="cs-CZ"/>
        </w:rPr>
        <w:t xml:space="preserve"> dvoulet</w:t>
      </w:r>
      <w:r w:rsidR="00036E48">
        <w:rPr>
          <w:rFonts w:eastAsia="Times New Roman" w:cstheme="minorHAnsi"/>
          <w:lang w:eastAsia="cs-CZ"/>
        </w:rPr>
        <w:t>ými</w:t>
      </w:r>
      <w:r w:rsidR="004215F6" w:rsidRPr="009F4840">
        <w:rPr>
          <w:rFonts w:eastAsia="Times New Roman" w:cstheme="minorHAnsi"/>
          <w:lang w:eastAsia="cs-CZ"/>
        </w:rPr>
        <w:t xml:space="preserve"> dět</w:t>
      </w:r>
      <w:r w:rsidR="00036E48">
        <w:rPr>
          <w:rFonts w:eastAsia="Times New Roman" w:cstheme="minorHAnsi"/>
          <w:lang w:eastAsia="cs-CZ"/>
        </w:rPr>
        <w:t>m</w:t>
      </w:r>
      <w:r w:rsidR="004215F6" w:rsidRPr="009F4840">
        <w:rPr>
          <w:rFonts w:eastAsia="Times New Roman" w:cstheme="minorHAnsi"/>
          <w:lang w:eastAsia="cs-CZ"/>
        </w:rPr>
        <w:t>i</w:t>
      </w:r>
      <w:r w:rsidR="00F00785" w:rsidRPr="009F4840">
        <w:rPr>
          <w:rFonts w:eastAsia="Times New Roman" w:cstheme="minorHAnsi"/>
          <w:lang w:eastAsia="cs-CZ"/>
        </w:rPr>
        <w:t xml:space="preserve">. </w:t>
      </w:r>
      <w:r w:rsidR="004215F6" w:rsidRPr="009F4840">
        <w:rPr>
          <w:rFonts w:eastAsia="Times New Roman" w:cstheme="minorHAnsi"/>
          <w:lang w:eastAsia="cs-CZ"/>
        </w:rPr>
        <w:t xml:space="preserve"> </w:t>
      </w:r>
      <w:r w:rsidR="0051659F" w:rsidRPr="009F4840">
        <w:rPr>
          <w:rFonts w:eastAsia="Times New Roman" w:cstheme="minorHAnsi"/>
          <w:lang w:eastAsia="cs-CZ"/>
        </w:rPr>
        <w:t>Za účelem</w:t>
      </w:r>
      <w:r w:rsidR="007C7D61" w:rsidRPr="009F4840">
        <w:rPr>
          <w:rFonts w:eastAsia="Times New Roman" w:cstheme="minorHAnsi"/>
          <w:lang w:eastAsia="cs-CZ"/>
        </w:rPr>
        <w:t xml:space="preserve"> </w:t>
      </w:r>
      <w:r w:rsidR="00F91FDD">
        <w:rPr>
          <w:rFonts w:eastAsia="Times New Roman" w:cstheme="minorHAnsi"/>
          <w:lang w:eastAsia="cs-CZ"/>
        </w:rPr>
        <w:t xml:space="preserve">zlepšení </w:t>
      </w:r>
      <w:r w:rsidR="007C7D61" w:rsidRPr="009F4840">
        <w:rPr>
          <w:rFonts w:eastAsia="Times New Roman" w:cstheme="minorHAnsi"/>
          <w:lang w:eastAsia="cs-CZ"/>
        </w:rPr>
        <w:t xml:space="preserve">práce s dvouletými dětmi proběhlo </w:t>
      </w:r>
      <w:r w:rsidR="00F00785" w:rsidRPr="009F4840">
        <w:rPr>
          <w:rFonts w:eastAsia="Times New Roman" w:cstheme="minorHAnsi"/>
          <w:lang w:eastAsia="cs-CZ"/>
        </w:rPr>
        <w:t>v</w:t>
      </w:r>
      <w:r w:rsidR="007C7D61" w:rsidRPr="009F4840">
        <w:rPr>
          <w:rFonts w:eastAsia="Times New Roman" w:cstheme="minorHAnsi"/>
          <w:lang w:eastAsia="cs-CZ"/>
        </w:rPr>
        <w:t xml:space="preserve"> některých </w:t>
      </w:r>
      <w:r w:rsidR="00477853">
        <w:rPr>
          <w:rFonts w:eastAsia="Times New Roman" w:cstheme="minorHAnsi"/>
          <w:lang w:eastAsia="cs-CZ"/>
        </w:rPr>
        <w:t>MŠ</w:t>
      </w:r>
      <w:r w:rsidR="007C7D61" w:rsidRPr="009F4840">
        <w:rPr>
          <w:rFonts w:eastAsia="Times New Roman" w:cstheme="minorHAnsi"/>
          <w:lang w:eastAsia="cs-CZ"/>
        </w:rPr>
        <w:t xml:space="preserve"> </w:t>
      </w:r>
      <w:r w:rsidR="00B7364C" w:rsidRPr="009F4840">
        <w:rPr>
          <w:rFonts w:eastAsia="Times New Roman" w:cstheme="minorHAnsi"/>
          <w:lang w:eastAsia="cs-CZ"/>
        </w:rPr>
        <w:t xml:space="preserve">cílené </w:t>
      </w:r>
      <w:r w:rsidR="007C7D61" w:rsidRPr="009F4840">
        <w:rPr>
          <w:rFonts w:eastAsia="Times New Roman" w:cstheme="minorHAnsi"/>
          <w:lang w:eastAsia="cs-CZ"/>
        </w:rPr>
        <w:t>další vzdělávání pedagogických pracovníků</w:t>
      </w:r>
      <w:r w:rsidR="0051659F" w:rsidRPr="009F4840">
        <w:rPr>
          <w:rFonts w:eastAsia="Times New Roman" w:cstheme="minorHAnsi"/>
          <w:lang w:eastAsia="cs-CZ"/>
        </w:rPr>
        <w:t xml:space="preserve">. </w:t>
      </w:r>
      <w:r w:rsidR="00D977EF" w:rsidRPr="009F4840">
        <w:rPr>
          <w:rFonts w:eastAsia="Times New Roman" w:cstheme="minorHAnsi"/>
          <w:lang w:eastAsia="cs-CZ"/>
        </w:rPr>
        <w:t>Pedagogové u tohoto</w:t>
      </w:r>
      <w:r w:rsidR="0051659F" w:rsidRPr="009F4840">
        <w:rPr>
          <w:rFonts w:eastAsia="Times New Roman" w:cstheme="minorHAnsi"/>
          <w:lang w:eastAsia="cs-CZ"/>
        </w:rPr>
        <w:t xml:space="preserve"> typu podpory oceňovali zejména možnost získat </w:t>
      </w:r>
      <w:r w:rsidR="007C7D61" w:rsidRPr="009F4840">
        <w:rPr>
          <w:rFonts w:eastAsia="Times New Roman" w:cstheme="minorHAnsi"/>
          <w:lang w:eastAsia="cs-CZ"/>
        </w:rPr>
        <w:t xml:space="preserve">nové </w:t>
      </w:r>
      <w:r w:rsidR="007C7D61" w:rsidRPr="009F4840" w:rsidDel="001E7AEF">
        <w:rPr>
          <w:rFonts w:eastAsia="Times New Roman" w:cstheme="minorHAnsi"/>
          <w:lang w:eastAsia="cs-CZ"/>
        </w:rPr>
        <w:t>náměty</w:t>
      </w:r>
      <w:r w:rsidR="0051659F" w:rsidRPr="009F4840">
        <w:rPr>
          <w:rFonts w:eastAsia="Times New Roman" w:cstheme="minorHAnsi"/>
          <w:lang w:eastAsia="cs-CZ"/>
        </w:rPr>
        <w:t xml:space="preserve"> </w:t>
      </w:r>
      <w:r w:rsidR="007C7D61" w:rsidRPr="009F4840">
        <w:rPr>
          <w:rFonts w:eastAsia="Times New Roman" w:cstheme="minorHAnsi"/>
          <w:lang w:eastAsia="cs-CZ"/>
        </w:rPr>
        <w:t xml:space="preserve">jak zapojit dvouleté děti do kolektivu. </w:t>
      </w:r>
    </w:p>
    <w:p w14:paraId="2F794CE1" w14:textId="2AEB787A" w:rsidR="00B14508" w:rsidRPr="009F4840" w:rsidRDefault="00564A8D" w:rsidP="00B14508">
      <w:pPr>
        <w:pStyle w:val="Nadpis2"/>
        <w:numPr>
          <w:ilvl w:val="0"/>
          <w:numId w:val="15"/>
        </w:numPr>
        <w:rPr>
          <w:rFonts w:eastAsiaTheme="minorHAnsi" w:cs="Arial"/>
          <w:bCs w:val="0"/>
          <w:iCs/>
          <w:color w:val="auto"/>
          <w:sz w:val="22"/>
          <w:szCs w:val="22"/>
        </w:rPr>
      </w:pPr>
      <w:bookmarkStart w:id="20" w:name="_Toc2773470"/>
      <w:bookmarkStart w:id="21" w:name="_Toc5630497"/>
      <w:r w:rsidRPr="009F4840">
        <w:rPr>
          <w:rFonts w:eastAsiaTheme="minorHAnsi" w:cs="Arial"/>
          <w:bCs w:val="0"/>
          <w:iCs/>
          <w:color w:val="auto"/>
          <w:sz w:val="22"/>
          <w:szCs w:val="22"/>
        </w:rPr>
        <w:t xml:space="preserve">Zajištění kvalitní metodické, pedagogicko-psychologické a asistenční podpory pedagogickým i dalším pracovníkům a rodičům dětí v </w:t>
      </w:r>
      <w:r w:rsidR="00701C20">
        <w:rPr>
          <w:rFonts w:eastAsiaTheme="minorHAnsi" w:cs="Arial"/>
          <w:bCs w:val="0"/>
          <w:iCs/>
          <w:color w:val="auto"/>
          <w:sz w:val="22"/>
          <w:szCs w:val="22"/>
        </w:rPr>
        <w:t>MŠ</w:t>
      </w:r>
      <w:r w:rsidRPr="009F4840">
        <w:rPr>
          <w:rFonts w:eastAsiaTheme="minorHAnsi" w:cs="Arial"/>
          <w:bCs w:val="0"/>
          <w:iCs/>
          <w:color w:val="auto"/>
          <w:sz w:val="22"/>
          <w:szCs w:val="22"/>
        </w:rPr>
        <w:t>.</w:t>
      </w:r>
      <w:bookmarkEnd w:id="20"/>
      <w:bookmarkEnd w:id="21"/>
    </w:p>
    <w:p w14:paraId="03899C9B" w14:textId="6A022020" w:rsidR="00A4379D" w:rsidRPr="009F4840" w:rsidRDefault="00C76FA3" w:rsidP="002305DE">
      <w:pPr>
        <w:spacing w:after="0"/>
      </w:pPr>
      <w:r w:rsidRPr="009F4840">
        <w:t>K </w:t>
      </w:r>
      <w:r w:rsidR="00295BAA" w:rsidRPr="009F4840">
        <w:rPr>
          <w:iCs/>
        </w:rPr>
        <w:t>z</w:t>
      </w:r>
      <w:r w:rsidRPr="009F4840">
        <w:rPr>
          <w:iCs/>
        </w:rPr>
        <w:t xml:space="preserve">ajištění kvalitní metodické, pedagogicko-psychologické a asistenční podpory </w:t>
      </w:r>
      <w:r w:rsidR="00224B9C" w:rsidRPr="009F4840">
        <w:rPr>
          <w:iCs/>
        </w:rPr>
        <w:t>přispěl</w:t>
      </w:r>
      <w:r w:rsidR="00295BAA" w:rsidRPr="009F4840">
        <w:rPr>
          <w:iCs/>
        </w:rPr>
        <w:t>a zejména personální podpora, konkrétně</w:t>
      </w:r>
      <w:r w:rsidR="00D47882" w:rsidRPr="009F4840">
        <w:rPr>
          <w:iCs/>
        </w:rPr>
        <w:t xml:space="preserve"> možnost z projektů financovat</w:t>
      </w:r>
      <w:r w:rsidR="00224B9C" w:rsidRPr="009F4840">
        <w:rPr>
          <w:iCs/>
        </w:rPr>
        <w:t xml:space="preserve"> </w:t>
      </w:r>
      <w:r w:rsidRPr="009F4840">
        <w:t>školní</w:t>
      </w:r>
      <w:r w:rsidR="00D47882" w:rsidRPr="009F4840">
        <w:t>ho</w:t>
      </w:r>
      <w:r w:rsidRPr="009F4840">
        <w:t xml:space="preserve"> asistent</w:t>
      </w:r>
      <w:r w:rsidR="00D47882" w:rsidRPr="009F4840">
        <w:t>a</w:t>
      </w:r>
      <w:r w:rsidRPr="009F4840">
        <w:t>, školní</w:t>
      </w:r>
      <w:r w:rsidR="00D47882" w:rsidRPr="009F4840">
        <w:t>ho</w:t>
      </w:r>
      <w:r w:rsidRPr="009F4840">
        <w:t xml:space="preserve"> speciální</w:t>
      </w:r>
      <w:r w:rsidR="00D47882" w:rsidRPr="009F4840">
        <w:t>ho</w:t>
      </w:r>
      <w:r w:rsidRPr="009F4840">
        <w:t xml:space="preserve"> pedagog</w:t>
      </w:r>
      <w:r w:rsidR="00D47882" w:rsidRPr="009F4840">
        <w:t>a</w:t>
      </w:r>
      <w:r w:rsidRPr="009F4840">
        <w:t>, školní</w:t>
      </w:r>
      <w:r w:rsidR="00D47882" w:rsidRPr="009F4840">
        <w:t>ho</w:t>
      </w:r>
      <w:r w:rsidRPr="009F4840">
        <w:t xml:space="preserve"> psycholog</w:t>
      </w:r>
      <w:r w:rsidR="00D47882" w:rsidRPr="009F4840">
        <w:t>a</w:t>
      </w:r>
      <w:r w:rsidR="00224B9C" w:rsidRPr="009F4840">
        <w:t>,</w:t>
      </w:r>
      <w:r w:rsidRPr="009F4840">
        <w:t xml:space="preserve"> sociální</w:t>
      </w:r>
      <w:r w:rsidR="00D47882" w:rsidRPr="009F4840">
        <w:t>ho</w:t>
      </w:r>
      <w:r w:rsidRPr="009F4840">
        <w:t xml:space="preserve"> pedagog</w:t>
      </w:r>
      <w:r w:rsidR="00D47882" w:rsidRPr="009F4840">
        <w:t>a</w:t>
      </w:r>
      <w:r w:rsidR="00224B9C" w:rsidRPr="009F4840">
        <w:t xml:space="preserve"> a chův</w:t>
      </w:r>
      <w:r w:rsidR="00D47882" w:rsidRPr="009F4840">
        <w:t>u.</w:t>
      </w:r>
      <w:r w:rsidR="00B16BB1" w:rsidRPr="009F4840">
        <w:t xml:space="preserve"> </w:t>
      </w:r>
    </w:p>
    <w:p w14:paraId="11C56CDD" w14:textId="7FC3344D" w:rsidR="00A4379D" w:rsidRPr="009F4840" w:rsidRDefault="00A4379D" w:rsidP="002305DE">
      <w:pPr>
        <w:spacing w:after="0"/>
      </w:pPr>
      <w:r w:rsidRPr="009F4840">
        <w:lastRenderedPageBreak/>
        <w:t xml:space="preserve">Pedagogičtí pracovníci </w:t>
      </w:r>
      <w:r w:rsidR="00D47882" w:rsidRPr="009F4840">
        <w:t xml:space="preserve">MŠ </w:t>
      </w:r>
      <w:r w:rsidR="00B16BB1" w:rsidRPr="009F4840">
        <w:t xml:space="preserve">hodnotili </w:t>
      </w:r>
      <w:r w:rsidRPr="009F4840">
        <w:t xml:space="preserve">přínos školního asistenta velice pozitivně, nejvíce </w:t>
      </w:r>
      <w:r w:rsidR="00D47882" w:rsidRPr="009F4840">
        <w:t xml:space="preserve">oceňovali jeho přínos v </w:t>
      </w:r>
      <w:r w:rsidRPr="009F4840">
        <w:t xml:space="preserve">ulehčení </w:t>
      </w:r>
      <w:r w:rsidR="00D47882" w:rsidRPr="009F4840">
        <w:t xml:space="preserve">své </w:t>
      </w:r>
      <w:r w:rsidRPr="009F4840">
        <w:t>práce</w:t>
      </w:r>
      <w:r w:rsidR="00D47882" w:rsidRPr="009F4840">
        <w:t>, a to</w:t>
      </w:r>
      <w:r w:rsidRPr="009F4840">
        <w:t xml:space="preserve"> hlavně v organizačních a administrativních úkonech. Díky této pomoci pedagogové získali více času na vlastní individuální práci s dětmi. </w:t>
      </w:r>
      <w:r w:rsidR="0082575D" w:rsidRPr="009F4840">
        <w:t xml:space="preserve">Některé školy identifikovaly problém </w:t>
      </w:r>
      <w:r w:rsidR="00463BAF">
        <w:br/>
      </w:r>
      <w:r w:rsidR="0082575D" w:rsidRPr="009F4840">
        <w:t xml:space="preserve">s nezařazením školního asistenta mezi pedagogické pracovníky, což způsobilo problém </w:t>
      </w:r>
      <w:r w:rsidR="00463BAF">
        <w:br/>
      </w:r>
      <w:r w:rsidR="0082575D" w:rsidRPr="009F4840">
        <w:t>s jeho uplatněním v době prázdnin</w:t>
      </w:r>
      <w:r w:rsidR="00827C75" w:rsidRPr="009F4840">
        <w:t xml:space="preserve">, zároveň byl školami identifikován problém </w:t>
      </w:r>
      <w:r w:rsidR="00A3579A" w:rsidRPr="009F4840">
        <w:t>ne</w:t>
      </w:r>
      <w:r w:rsidR="00827C75" w:rsidRPr="009F4840">
        <w:t xml:space="preserve">dostatku kvalifikovaných </w:t>
      </w:r>
      <w:r w:rsidR="00A3579A" w:rsidRPr="009F4840">
        <w:t>asistentů na trhu práce</w:t>
      </w:r>
      <w:r w:rsidR="0082575D" w:rsidRPr="009F4840">
        <w:t xml:space="preserve">. </w:t>
      </w:r>
    </w:p>
    <w:p w14:paraId="452DA9CA" w14:textId="74F4FE94" w:rsidR="00F93792" w:rsidRPr="009F4840" w:rsidRDefault="00F93792" w:rsidP="002305DE">
      <w:pPr>
        <w:spacing w:after="0"/>
        <w:rPr>
          <w:rFonts w:eastAsia="Times New Roman" w:cstheme="minorHAnsi"/>
          <w:lang w:eastAsia="cs-CZ"/>
        </w:rPr>
      </w:pPr>
      <w:r w:rsidRPr="009F4840">
        <w:t>Další aktivitou, která poskytla personální podporu, byl školní speciální pedagog</w:t>
      </w:r>
      <w:r w:rsidR="00A3579A" w:rsidRPr="009F4840">
        <w:t xml:space="preserve"> a školní psycholog</w:t>
      </w:r>
      <w:r w:rsidRPr="009F4840">
        <w:t xml:space="preserve">. </w:t>
      </w:r>
      <w:r w:rsidR="00A3579A" w:rsidRPr="009F4840">
        <w:t xml:space="preserve"> Obě dvě pozice se v praxi osvědčily a </w:t>
      </w:r>
      <w:r w:rsidR="00CF7546" w:rsidRPr="009F4840">
        <w:t xml:space="preserve">školami </w:t>
      </w:r>
      <w:r w:rsidR="0091338F" w:rsidRPr="009F4840">
        <w:t>jsou vnímány jako pozice</w:t>
      </w:r>
      <w:r w:rsidR="00A3579A" w:rsidRPr="009F4840">
        <w:t xml:space="preserve"> vysoce </w:t>
      </w:r>
      <w:r w:rsidR="0091338F" w:rsidRPr="009F4840">
        <w:t>přínosné</w:t>
      </w:r>
      <w:r w:rsidR="00A3579A" w:rsidRPr="009F4840">
        <w:t>.</w:t>
      </w:r>
      <w:r w:rsidRPr="009F4840">
        <w:t xml:space="preserve"> Speciální pedagog</w:t>
      </w:r>
      <w:r w:rsidR="00B16BB1" w:rsidRPr="009F4840">
        <w:t xml:space="preserve">, který </w:t>
      </w:r>
      <w:r w:rsidR="0091338F" w:rsidRPr="009F4840">
        <w:t>pro dět</w:t>
      </w:r>
      <w:r w:rsidR="00E519F0" w:rsidRPr="009F4840">
        <w:t>i</w:t>
      </w:r>
      <w:r w:rsidR="0091338F" w:rsidRPr="009F4840">
        <w:t xml:space="preserve"> </w:t>
      </w:r>
      <w:r w:rsidR="009F4840" w:rsidRPr="009F4840">
        <w:t>s potřebou podpůrných opatření</w:t>
      </w:r>
      <w:r w:rsidR="0091338F" w:rsidRPr="009F4840">
        <w:t xml:space="preserve"> </w:t>
      </w:r>
      <w:r w:rsidRPr="009F4840">
        <w:t>vytv</w:t>
      </w:r>
      <w:r w:rsidR="00A3579A" w:rsidRPr="009F4840">
        <w:t>áří</w:t>
      </w:r>
      <w:r w:rsidRPr="009F4840">
        <w:t xml:space="preserve"> individuální vzdělávací plány a plány rozvoje</w:t>
      </w:r>
      <w:r w:rsidR="00A3579A" w:rsidRPr="009F4840">
        <w:t xml:space="preserve">, pomohl při </w:t>
      </w:r>
      <w:r w:rsidR="00036E48">
        <w:t>vzdělávání</w:t>
      </w:r>
      <w:r w:rsidR="00036E48" w:rsidRPr="009F4840">
        <w:t xml:space="preserve"> </w:t>
      </w:r>
      <w:r w:rsidR="00A3579A" w:rsidRPr="009F4840">
        <w:t xml:space="preserve">nejen těmto dětem, </w:t>
      </w:r>
      <w:r w:rsidR="00CF7546" w:rsidRPr="009F4840">
        <w:t>ale současně</w:t>
      </w:r>
      <w:r w:rsidR="000F6B3B" w:rsidRPr="009F4840">
        <w:t xml:space="preserve"> pomohl zkvalitnit komunikaci s</w:t>
      </w:r>
      <w:r w:rsidR="00E519F0" w:rsidRPr="009F4840">
        <w:t xml:space="preserve"> jejich </w:t>
      </w:r>
      <w:r w:rsidR="000F6B3B" w:rsidRPr="009F4840">
        <w:t>rodiči nebo</w:t>
      </w:r>
      <w:r w:rsidRPr="009F4840">
        <w:t xml:space="preserve"> s </w:t>
      </w:r>
      <w:r w:rsidRPr="009F4840">
        <w:rPr>
          <w:rFonts w:eastAsia="Times New Roman" w:cstheme="minorHAnsi"/>
          <w:lang w:eastAsia="cs-CZ"/>
        </w:rPr>
        <w:t>odbornými pracovišti (např. pedagogicko-psychologická poradna, klinická logopedie, klinická psychologie, speciálně pedagogická centra nebo OSPOD).</w:t>
      </w:r>
    </w:p>
    <w:p w14:paraId="0D4D5CB4" w14:textId="56E2DE5A" w:rsidR="0091338F" w:rsidRPr="009F4840" w:rsidRDefault="0091338F" w:rsidP="00E97CFA">
      <w:pPr>
        <w:spacing w:after="0" w:line="259" w:lineRule="auto"/>
      </w:pPr>
      <w:r w:rsidRPr="009F4840">
        <w:t>Š</w:t>
      </w:r>
      <w:r w:rsidRPr="009F4840">
        <w:rPr>
          <w:rFonts w:ascii="Calibri" w:eastAsia="Times New Roman" w:hAnsi="Calibri" w:cs="Times New Roman"/>
          <w:lang w:eastAsia="cs-CZ"/>
        </w:rPr>
        <w:t>kolní psycholog, který pracuje s dětmi, jejich</w:t>
      </w:r>
      <w:r w:rsidRPr="009F4840">
        <w:t xml:space="preserve"> rodiči i pedagogy (např. i v rámci prevence proti vyhoření)</w:t>
      </w:r>
      <w:r w:rsidRPr="009F4840">
        <w:rPr>
          <w:rFonts w:ascii="Calibri" w:eastAsia="Times New Roman" w:hAnsi="Calibri" w:cs="Times New Roman"/>
          <w:lang w:eastAsia="cs-CZ"/>
        </w:rPr>
        <w:t xml:space="preserve">, pomohl 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dle zástupců škol </w:t>
      </w:r>
      <w:r w:rsidRPr="009F4840">
        <w:rPr>
          <w:rFonts w:ascii="Calibri" w:eastAsia="Times New Roman" w:hAnsi="Calibri" w:cs="Times New Roman"/>
          <w:lang w:eastAsia="cs-CZ"/>
        </w:rPr>
        <w:t xml:space="preserve">zlepšit celkové klima školy a práci s kolektivem i jednotlivými </w:t>
      </w:r>
      <w:r w:rsidR="00E97CFA" w:rsidRPr="009F4840">
        <w:rPr>
          <w:rFonts w:ascii="Calibri" w:eastAsia="Times New Roman" w:hAnsi="Calibri" w:cs="Times New Roman"/>
          <w:lang w:eastAsia="cs-CZ"/>
        </w:rPr>
        <w:t>dětmi</w:t>
      </w:r>
      <w:r w:rsidRPr="009F4840">
        <w:rPr>
          <w:rFonts w:ascii="Calibri" w:eastAsia="Times New Roman" w:hAnsi="Calibri" w:cs="Times New Roman"/>
          <w:lang w:eastAsia="cs-CZ"/>
        </w:rPr>
        <w:t xml:space="preserve">. </w:t>
      </w:r>
      <w:r w:rsidR="00E039C0" w:rsidRPr="009F4840">
        <w:rPr>
          <w:rFonts w:ascii="Calibri" w:eastAsia="Times New Roman" w:hAnsi="Calibri" w:cs="Times New Roman"/>
          <w:lang w:eastAsia="cs-CZ"/>
        </w:rPr>
        <w:t>Zmiňovanou k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omplikací pro </w:t>
      </w:r>
      <w:r w:rsidR="00E039C0" w:rsidRPr="009F4840">
        <w:rPr>
          <w:rFonts w:ascii="Calibri" w:eastAsia="Times New Roman" w:hAnsi="Calibri" w:cs="Times New Roman"/>
          <w:lang w:eastAsia="cs-CZ"/>
        </w:rPr>
        <w:t xml:space="preserve">širší 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uplatnění </w:t>
      </w:r>
      <w:r w:rsidR="00E039C0" w:rsidRPr="009F4840">
        <w:t>speciálního pedagoga a školního psychologa</w:t>
      </w:r>
      <w:r w:rsidR="00E039C0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v rámci škol je </w:t>
      </w:r>
      <w:r w:rsidR="00E039C0" w:rsidRPr="009F4840">
        <w:rPr>
          <w:rFonts w:ascii="Calibri" w:eastAsia="Times New Roman" w:hAnsi="Calibri" w:cs="Times New Roman"/>
          <w:lang w:eastAsia="cs-CZ"/>
        </w:rPr>
        <w:t xml:space="preserve">jejich 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nedostatek </w:t>
      </w:r>
      <w:r w:rsidR="00E97CFA" w:rsidRPr="009F4840">
        <w:t xml:space="preserve">na trhu práce a </w:t>
      </w:r>
      <w:r w:rsidR="00E97CFA" w:rsidRPr="009F4840">
        <w:rPr>
          <w:rFonts w:ascii="Calibri" w:eastAsia="Times New Roman" w:hAnsi="Calibri" w:cs="Times New Roman"/>
          <w:lang w:eastAsia="cs-CZ"/>
        </w:rPr>
        <w:t xml:space="preserve">možnost jejich malých pracovních úvazků. </w:t>
      </w:r>
    </w:p>
    <w:p w14:paraId="3FD34936" w14:textId="6FE56595" w:rsidR="000F6B3B" w:rsidRPr="009F4840" w:rsidRDefault="00961BEA" w:rsidP="00C94317">
      <w:r w:rsidRPr="009F4840">
        <w:rPr>
          <w:rFonts w:eastAsia="Times New Roman" w:cstheme="minorHAnsi"/>
          <w:lang w:eastAsia="cs-CZ"/>
        </w:rPr>
        <w:t xml:space="preserve">Pozitivně byla </w:t>
      </w:r>
      <w:r w:rsidR="00E039C0" w:rsidRPr="009F4840">
        <w:rPr>
          <w:rFonts w:eastAsia="Times New Roman" w:cstheme="minorHAnsi"/>
          <w:lang w:eastAsia="cs-CZ"/>
        </w:rPr>
        <w:t xml:space="preserve">mateřskými školami </w:t>
      </w:r>
      <w:r w:rsidRPr="009F4840">
        <w:rPr>
          <w:rFonts w:eastAsia="Times New Roman" w:cstheme="minorHAnsi"/>
          <w:lang w:eastAsia="cs-CZ"/>
        </w:rPr>
        <w:t xml:space="preserve">vnímána i pozice chůvy, která </w:t>
      </w:r>
      <w:r w:rsidRPr="009F4840">
        <w:t>pomáhala pedagogickým pracovníkům s péčí o dvouleté děti a další děti s potřebou intenzivnější péče, což napomáhá snazší adaptaci mladších dětí do</w:t>
      </w:r>
      <w:r w:rsidR="009F4840" w:rsidRPr="009F4840">
        <w:t xml:space="preserve"> </w:t>
      </w:r>
      <w:r w:rsidR="002550F4">
        <w:t>MŠ</w:t>
      </w:r>
      <w:r w:rsidRPr="009F4840">
        <w:t xml:space="preserve">. Díky pomoci chůvy se </w:t>
      </w:r>
      <w:r w:rsidR="00A3579A" w:rsidRPr="009F4840">
        <w:t xml:space="preserve">mohli </w:t>
      </w:r>
      <w:r w:rsidRPr="009F4840">
        <w:t>pedagog</w:t>
      </w:r>
      <w:r w:rsidR="00A3579A" w:rsidRPr="009F4840">
        <w:t>ové</w:t>
      </w:r>
      <w:r w:rsidRPr="009F4840">
        <w:t xml:space="preserve"> více věnovat ostatním dětem. </w:t>
      </w:r>
    </w:p>
    <w:p w14:paraId="62499461" w14:textId="4D42AE8E" w:rsidR="001E2C43" w:rsidRPr="00CF2F35" w:rsidRDefault="000F6B3B" w:rsidP="00CF2F35">
      <w:pPr>
        <w:pStyle w:val="Odstavecseseznamem"/>
        <w:numPr>
          <w:ilvl w:val="0"/>
          <w:numId w:val="15"/>
        </w:numPr>
        <w:jc w:val="both"/>
      </w:pPr>
      <w:r w:rsidRPr="00C94317">
        <w:rPr>
          <w:b/>
          <w:iCs/>
        </w:rPr>
        <w:t xml:space="preserve">Zvýšení počtu učitelů a dalších pedagogických pracovníků v předškolním vzdělávání, kteří </w:t>
      </w:r>
      <w:r w:rsidR="00701C20">
        <w:rPr>
          <w:b/>
          <w:iCs/>
        </w:rPr>
        <w:br/>
      </w:r>
      <w:r w:rsidRPr="00C94317">
        <w:rPr>
          <w:b/>
          <w:iCs/>
        </w:rPr>
        <w:t xml:space="preserve">s ohledem na individuální potřeby a zájmy dětí prohloubili či rozšířili své znalosti </w:t>
      </w:r>
      <w:r w:rsidR="00701C20">
        <w:rPr>
          <w:b/>
          <w:iCs/>
        </w:rPr>
        <w:br/>
      </w:r>
      <w:r w:rsidRPr="00C94317">
        <w:rPr>
          <w:b/>
          <w:iCs/>
        </w:rPr>
        <w:t xml:space="preserve">a dovednosti pro rozvoj </w:t>
      </w:r>
      <w:r w:rsidR="00BD1A53">
        <w:rPr>
          <w:b/>
          <w:iCs/>
        </w:rPr>
        <w:t>klíčových kompetencí</w:t>
      </w:r>
      <w:r w:rsidRPr="00C94317">
        <w:rPr>
          <w:b/>
          <w:iCs/>
        </w:rPr>
        <w:t xml:space="preserve"> (včetně pregramotností) svěřených dětí </w:t>
      </w:r>
      <w:r w:rsidR="00701C20">
        <w:rPr>
          <w:b/>
          <w:iCs/>
        </w:rPr>
        <w:br/>
      </w:r>
      <w:r w:rsidRPr="00C94317">
        <w:rPr>
          <w:b/>
          <w:iCs/>
        </w:rPr>
        <w:t xml:space="preserve">a zároveň zlepšili kompetence pro inkluzivní vzdělávání a vhodně je uplatňují ve výchově </w:t>
      </w:r>
      <w:r w:rsidR="00701C20">
        <w:rPr>
          <w:b/>
          <w:iCs/>
        </w:rPr>
        <w:br/>
      </w:r>
      <w:r w:rsidRPr="00C94317">
        <w:rPr>
          <w:b/>
          <w:iCs/>
        </w:rPr>
        <w:t>a vzdělávání.  </w:t>
      </w:r>
    </w:p>
    <w:p w14:paraId="5C867F18" w14:textId="2C8BA53A" w:rsidR="001E2C43" w:rsidRDefault="001E2C43" w:rsidP="00DB4A3A">
      <w:pPr>
        <w:spacing w:after="0"/>
      </w:pPr>
      <w:r>
        <w:t>Ke zvýšení počtu</w:t>
      </w:r>
      <w:r w:rsidRPr="000F2274">
        <w:t xml:space="preserve"> pedagogických pracovníků v předškolním vzdělávání, kteří </w:t>
      </w:r>
      <w:r w:rsidR="00D516A9">
        <w:t xml:space="preserve">si za daným účelem </w:t>
      </w:r>
      <w:r w:rsidRPr="000F2274">
        <w:t>prohloubili</w:t>
      </w:r>
      <w:r w:rsidR="00E72E0C">
        <w:t xml:space="preserve"> a </w:t>
      </w:r>
      <w:r w:rsidRPr="000F2274">
        <w:t>rozšířili</w:t>
      </w:r>
      <w:r w:rsidR="00E72E0C">
        <w:t xml:space="preserve"> znalosti a dovednosti či zlepšili</w:t>
      </w:r>
      <w:r w:rsidRPr="000F2274">
        <w:t xml:space="preserve"> své </w:t>
      </w:r>
      <w:r w:rsidR="00E72E0C">
        <w:t>kompetence pro inkluzivní vzdělávání</w:t>
      </w:r>
      <w:r>
        <w:t xml:space="preserve">, přispěly </w:t>
      </w:r>
      <w:r w:rsidR="00347C8F">
        <w:t>zejm</w:t>
      </w:r>
      <w:r w:rsidR="003258DC">
        <w:t>éna</w:t>
      </w:r>
      <w:r w:rsidR="00347C8F">
        <w:t xml:space="preserve"> podporované </w:t>
      </w:r>
      <w:r>
        <w:t xml:space="preserve">aktivity </w:t>
      </w:r>
      <w:r w:rsidR="0031100E">
        <w:t>DVPP</w:t>
      </w:r>
      <w:r>
        <w:t xml:space="preserve"> v </w:t>
      </w:r>
      <w:r w:rsidR="00DB4A3A">
        <w:t xml:space="preserve">oblasti </w:t>
      </w:r>
      <w:r>
        <w:t xml:space="preserve">matematické a čtenářské </w:t>
      </w:r>
      <w:r w:rsidR="00DB4A3A">
        <w:t>pre</w:t>
      </w:r>
      <w:r>
        <w:t>gramotnosti</w:t>
      </w:r>
      <w:r w:rsidR="00347C8F">
        <w:t>,</w:t>
      </w:r>
      <w:r>
        <w:t xml:space="preserve"> logopedie</w:t>
      </w:r>
      <w:r w:rsidR="00347C8F">
        <w:t xml:space="preserve"> a inkluze</w:t>
      </w:r>
      <w:r>
        <w:t>.</w:t>
      </w:r>
    </w:p>
    <w:p w14:paraId="1599CBEC" w14:textId="6E707C36" w:rsidR="00A90CE5" w:rsidRDefault="001E2C43" w:rsidP="00A90CE5">
      <w:r>
        <w:t xml:space="preserve">Pedagogové, kteří </w:t>
      </w:r>
      <w:r w:rsidR="00186465">
        <w:t xml:space="preserve">si </w:t>
      </w:r>
      <w:r>
        <w:t xml:space="preserve">prohloubili své znalosti </w:t>
      </w:r>
      <w:r w:rsidR="00186465">
        <w:t xml:space="preserve">a dovednosti </w:t>
      </w:r>
      <w:r>
        <w:t>v</w:t>
      </w:r>
      <w:r w:rsidR="00DB4A3A">
        <w:t xml:space="preserve"> čtenářské a </w:t>
      </w:r>
      <w:r>
        <w:t xml:space="preserve">matematické </w:t>
      </w:r>
      <w:r w:rsidR="00DB4A3A">
        <w:t>pre</w:t>
      </w:r>
      <w:r>
        <w:t>gramotnosti, označili tyto kurzy jako inspirativní</w:t>
      </w:r>
      <w:r w:rsidR="00186465">
        <w:t>. Z</w:t>
      </w:r>
      <w:r>
        <w:t xml:space="preserve">ejména oceňovali praktickou </w:t>
      </w:r>
      <w:r>
        <w:rPr>
          <w:iCs/>
        </w:rPr>
        <w:t>ukázku jednotlivých učebních</w:t>
      </w:r>
      <w:r w:rsidRPr="0062072B">
        <w:rPr>
          <w:iCs/>
        </w:rPr>
        <w:t xml:space="preserve"> metod</w:t>
      </w:r>
      <w:r>
        <w:rPr>
          <w:iCs/>
        </w:rPr>
        <w:t xml:space="preserve"> </w:t>
      </w:r>
      <w:r w:rsidR="00DB4A3A">
        <w:rPr>
          <w:iCs/>
        </w:rPr>
        <w:t xml:space="preserve">s využitím pomůcek </w:t>
      </w:r>
      <w:r>
        <w:rPr>
          <w:iCs/>
        </w:rPr>
        <w:t xml:space="preserve">přímo na dětech. </w:t>
      </w:r>
      <w:r w:rsidR="00186465">
        <w:rPr>
          <w:iCs/>
        </w:rPr>
        <w:t>Právě</w:t>
      </w:r>
      <w:r w:rsidR="00DB4A3A">
        <w:rPr>
          <w:iCs/>
        </w:rPr>
        <w:t xml:space="preserve"> názorn</w:t>
      </w:r>
      <w:r w:rsidR="00186465">
        <w:rPr>
          <w:iCs/>
        </w:rPr>
        <w:t>é</w:t>
      </w:r>
      <w:r w:rsidR="00DB4A3A">
        <w:rPr>
          <w:iCs/>
        </w:rPr>
        <w:t xml:space="preserve"> </w:t>
      </w:r>
      <w:r w:rsidR="00186465">
        <w:rPr>
          <w:iCs/>
        </w:rPr>
        <w:t xml:space="preserve">a praktické </w:t>
      </w:r>
      <w:r w:rsidR="00DB4A3A">
        <w:rPr>
          <w:iCs/>
        </w:rPr>
        <w:t>ukázk</w:t>
      </w:r>
      <w:r w:rsidR="00186465">
        <w:rPr>
          <w:iCs/>
        </w:rPr>
        <w:t xml:space="preserve">y napomohly k úspěšnému přenesení získaných znalostí, dovedností a pomůcek do běžné </w:t>
      </w:r>
      <w:r w:rsidR="00036E48">
        <w:rPr>
          <w:iCs/>
        </w:rPr>
        <w:t xml:space="preserve">činnosti </w:t>
      </w:r>
      <w:r w:rsidR="002550F4">
        <w:rPr>
          <w:iCs/>
        </w:rPr>
        <w:t>MŠ</w:t>
      </w:r>
      <w:r w:rsidR="00186465">
        <w:rPr>
          <w:iCs/>
        </w:rPr>
        <w:t xml:space="preserve">. </w:t>
      </w:r>
      <w:r w:rsidR="00DB4A3A">
        <w:rPr>
          <w:iCs/>
        </w:rPr>
        <w:t xml:space="preserve">V rámci kurzů </w:t>
      </w:r>
      <w:r w:rsidR="00186465">
        <w:rPr>
          <w:iCs/>
        </w:rPr>
        <w:t>byla pedagogy též ve</w:t>
      </w:r>
      <w:r w:rsidR="005A5C2D">
        <w:rPr>
          <w:iCs/>
        </w:rPr>
        <w:t>l</w:t>
      </w:r>
      <w:r w:rsidR="00186465">
        <w:rPr>
          <w:iCs/>
        </w:rPr>
        <w:t>mi oceňována</w:t>
      </w:r>
      <w:r w:rsidR="00DB4A3A">
        <w:rPr>
          <w:iCs/>
        </w:rPr>
        <w:t xml:space="preserve"> </w:t>
      </w:r>
      <w:r w:rsidRPr="00656D68">
        <w:rPr>
          <w:rFonts w:ascii="Calibri" w:eastAsia="Times New Roman" w:hAnsi="Calibri" w:cs="Times New Roman"/>
          <w:lang w:eastAsia="cs-CZ"/>
        </w:rPr>
        <w:t>možnost výměny zkušeností s pedagogy z jiných škol</w:t>
      </w:r>
      <w:r>
        <w:rPr>
          <w:iCs/>
        </w:rPr>
        <w:t xml:space="preserve">. Tento přínos byl označen jako nejvhodnější pro starší pedagogy, kteří tak získali nový pohled na </w:t>
      </w:r>
      <w:r w:rsidR="00036E48">
        <w:rPr>
          <w:iCs/>
        </w:rPr>
        <w:t xml:space="preserve">vzdělávání </w:t>
      </w:r>
      <w:r>
        <w:rPr>
          <w:iCs/>
        </w:rPr>
        <w:t>dětí. V rámci kurzů čtenářsk</w:t>
      </w:r>
      <w:r w:rsidR="0031100E">
        <w:rPr>
          <w:iCs/>
        </w:rPr>
        <w:t xml:space="preserve">é </w:t>
      </w:r>
      <w:r w:rsidR="00DB4A3A">
        <w:rPr>
          <w:iCs/>
        </w:rPr>
        <w:t>pre</w:t>
      </w:r>
      <w:r>
        <w:rPr>
          <w:iCs/>
        </w:rPr>
        <w:t>gramotnost</w:t>
      </w:r>
      <w:r w:rsidR="0031100E">
        <w:rPr>
          <w:iCs/>
        </w:rPr>
        <w:t>i</w:t>
      </w:r>
      <w:r w:rsidR="00DB4A3A">
        <w:rPr>
          <w:iCs/>
        </w:rPr>
        <w:t xml:space="preserve"> </w:t>
      </w:r>
      <w:r>
        <w:rPr>
          <w:iCs/>
        </w:rPr>
        <w:t>byl</w:t>
      </w:r>
      <w:r w:rsidR="00DB4A3A">
        <w:rPr>
          <w:iCs/>
        </w:rPr>
        <w:t xml:space="preserve">a </w:t>
      </w:r>
      <w:r w:rsidR="002007B3">
        <w:rPr>
          <w:iCs/>
        </w:rPr>
        <w:t xml:space="preserve">často </w:t>
      </w:r>
      <w:r w:rsidR="00BD1A53">
        <w:rPr>
          <w:iCs/>
        </w:rPr>
        <w:t>zdůrazňován</w:t>
      </w:r>
      <w:r w:rsidR="00DB4A3A">
        <w:rPr>
          <w:iCs/>
        </w:rPr>
        <w:t>a</w:t>
      </w:r>
      <w:r w:rsidR="00BD1A53">
        <w:rPr>
          <w:iCs/>
        </w:rPr>
        <w:t xml:space="preserve"> a</w:t>
      </w:r>
      <w:r>
        <w:rPr>
          <w:iCs/>
        </w:rPr>
        <w:t xml:space="preserve"> prezentován</w:t>
      </w:r>
      <w:r w:rsidR="00DB4A3A">
        <w:rPr>
          <w:iCs/>
        </w:rPr>
        <w:t>a důležitost</w:t>
      </w:r>
      <w:r>
        <w:rPr>
          <w:iCs/>
        </w:rPr>
        <w:t xml:space="preserve"> logopedie. </w:t>
      </w:r>
      <w:r w:rsidR="002007B3">
        <w:rPr>
          <w:iCs/>
        </w:rPr>
        <w:t>Samotné k</w:t>
      </w:r>
      <w:r>
        <w:rPr>
          <w:iCs/>
        </w:rPr>
        <w:t>urz</w:t>
      </w:r>
      <w:r w:rsidR="00BD1A53">
        <w:rPr>
          <w:iCs/>
        </w:rPr>
        <w:t>y</w:t>
      </w:r>
      <w:r>
        <w:rPr>
          <w:iCs/>
        </w:rPr>
        <w:t xml:space="preserve"> logopedie byl</w:t>
      </w:r>
      <w:r w:rsidR="00BD1A53">
        <w:rPr>
          <w:iCs/>
        </w:rPr>
        <w:t>y</w:t>
      </w:r>
      <w:r>
        <w:rPr>
          <w:iCs/>
        </w:rPr>
        <w:t xml:space="preserve"> </w:t>
      </w:r>
      <w:r w:rsidR="00E85095">
        <w:rPr>
          <w:iCs/>
        </w:rPr>
        <w:t xml:space="preserve">pedagogy </w:t>
      </w:r>
      <w:r>
        <w:rPr>
          <w:iCs/>
        </w:rPr>
        <w:t>oceňován</w:t>
      </w:r>
      <w:r w:rsidR="00BD1A53">
        <w:rPr>
          <w:iCs/>
        </w:rPr>
        <w:t>y</w:t>
      </w:r>
      <w:r>
        <w:rPr>
          <w:iCs/>
        </w:rPr>
        <w:t xml:space="preserve"> z</w:t>
      </w:r>
      <w:r w:rsidR="00CC1310">
        <w:rPr>
          <w:iCs/>
        </w:rPr>
        <w:t>e</w:t>
      </w:r>
      <w:r>
        <w:rPr>
          <w:iCs/>
        </w:rPr>
        <w:t>j</w:t>
      </w:r>
      <w:r w:rsidR="003258DC">
        <w:rPr>
          <w:iCs/>
        </w:rPr>
        <w:t>ména</w:t>
      </w:r>
      <w:r w:rsidR="00477853">
        <w:rPr>
          <w:iCs/>
        </w:rPr>
        <w:t xml:space="preserve"> </w:t>
      </w:r>
      <w:r>
        <w:rPr>
          <w:iCs/>
        </w:rPr>
        <w:t xml:space="preserve">z důvodu možnosti </w:t>
      </w:r>
      <w:r>
        <w:rPr>
          <w:rFonts w:ascii="Calibri" w:eastAsia="Times New Roman" w:hAnsi="Calibri" w:cs="Times New Roman"/>
          <w:lang w:eastAsia="cs-CZ"/>
        </w:rPr>
        <w:t>výměny</w:t>
      </w:r>
      <w:r w:rsidRPr="00A330DE">
        <w:rPr>
          <w:rFonts w:ascii="Calibri" w:eastAsia="Times New Roman" w:hAnsi="Calibri" w:cs="Times New Roman"/>
          <w:lang w:eastAsia="cs-CZ"/>
        </w:rPr>
        <w:t xml:space="preserve"> zkušeností s</w:t>
      </w:r>
      <w:r w:rsidR="00E85095">
        <w:rPr>
          <w:rFonts w:ascii="Calibri" w:eastAsia="Times New Roman" w:hAnsi="Calibri" w:cs="Times New Roman"/>
          <w:lang w:eastAsia="cs-CZ"/>
        </w:rPr>
        <w:t xml:space="preserve"> odborníky a </w:t>
      </w:r>
      <w:r w:rsidRPr="00A330DE">
        <w:rPr>
          <w:rFonts w:ascii="Calibri" w:eastAsia="Times New Roman" w:hAnsi="Calibri" w:cs="Times New Roman"/>
          <w:lang w:eastAsia="cs-CZ"/>
        </w:rPr>
        <w:t>pedagogy z jiných škol</w:t>
      </w:r>
      <w:r>
        <w:rPr>
          <w:rFonts w:ascii="Calibri" w:eastAsia="Times New Roman" w:hAnsi="Calibri" w:cs="Times New Roman"/>
          <w:lang w:eastAsia="cs-CZ"/>
        </w:rPr>
        <w:t>, získání nových námětů</w:t>
      </w:r>
      <w:r w:rsidRPr="00A330DE">
        <w:rPr>
          <w:rFonts w:ascii="Calibri" w:eastAsia="Times New Roman" w:hAnsi="Calibri" w:cs="Times New Roman"/>
          <w:lang w:eastAsia="cs-CZ"/>
        </w:rPr>
        <w:t xml:space="preserve"> na hry a na didaktické pomůcky</w:t>
      </w:r>
      <w:r w:rsidR="004B004B">
        <w:rPr>
          <w:rFonts w:ascii="Calibri" w:eastAsia="Times New Roman" w:hAnsi="Calibri" w:cs="Times New Roman"/>
          <w:lang w:eastAsia="cs-CZ"/>
        </w:rPr>
        <w:t xml:space="preserve"> včetně </w:t>
      </w:r>
      <w:r w:rsidR="00E85095">
        <w:rPr>
          <w:rFonts w:ascii="Calibri" w:eastAsia="Times New Roman" w:hAnsi="Calibri" w:cs="Times New Roman"/>
          <w:lang w:eastAsia="cs-CZ"/>
        </w:rPr>
        <w:t xml:space="preserve">ukázek </w:t>
      </w:r>
      <w:r w:rsidR="004B004B">
        <w:rPr>
          <w:rFonts w:ascii="Calibri" w:eastAsia="Times New Roman" w:hAnsi="Calibri" w:cs="Times New Roman"/>
          <w:lang w:eastAsia="cs-CZ"/>
        </w:rPr>
        <w:t>jejich praktického využití</w:t>
      </w:r>
      <w:r w:rsidR="00E85095">
        <w:rPr>
          <w:rFonts w:ascii="Calibri" w:eastAsia="Times New Roman" w:hAnsi="Calibri" w:cs="Times New Roman"/>
          <w:lang w:eastAsia="cs-CZ"/>
        </w:rPr>
        <w:t xml:space="preserve"> při </w:t>
      </w:r>
      <w:r w:rsidR="00036E48">
        <w:rPr>
          <w:rFonts w:ascii="Calibri" w:eastAsia="Times New Roman" w:hAnsi="Calibri" w:cs="Times New Roman"/>
          <w:lang w:eastAsia="cs-CZ"/>
        </w:rPr>
        <w:t>vzdělávání</w:t>
      </w:r>
      <w:r>
        <w:rPr>
          <w:rFonts w:ascii="Calibri" w:eastAsia="Times New Roman" w:hAnsi="Calibri" w:cs="Times New Roman"/>
          <w:lang w:eastAsia="cs-CZ"/>
        </w:rPr>
        <w:t>.</w:t>
      </w:r>
      <w:r>
        <w:rPr>
          <w:iCs/>
        </w:rPr>
        <w:t xml:space="preserve"> Z šetření ale </w:t>
      </w:r>
      <w:r w:rsidR="0044365A">
        <w:rPr>
          <w:iCs/>
        </w:rPr>
        <w:t xml:space="preserve">zároveň </w:t>
      </w:r>
      <w:r>
        <w:rPr>
          <w:iCs/>
        </w:rPr>
        <w:t xml:space="preserve">vyplynulo, že některé </w:t>
      </w:r>
      <w:r w:rsidR="00E85095">
        <w:rPr>
          <w:iCs/>
        </w:rPr>
        <w:t xml:space="preserve">mateřské </w:t>
      </w:r>
      <w:r>
        <w:rPr>
          <w:iCs/>
        </w:rPr>
        <w:t>školy vnímají</w:t>
      </w:r>
      <w:r w:rsidRPr="009D4F59">
        <w:rPr>
          <w:iCs/>
        </w:rPr>
        <w:t xml:space="preserve"> aplikovat</w:t>
      </w:r>
      <w:r>
        <w:rPr>
          <w:iCs/>
        </w:rPr>
        <w:t>elnost těchto znalostí za velice obtížnou</w:t>
      </w:r>
      <w:r w:rsidR="005A5C2D">
        <w:rPr>
          <w:iCs/>
        </w:rPr>
        <w:t>,</w:t>
      </w:r>
      <w:r>
        <w:rPr>
          <w:iCs/>
        </w:rPr>
        <w:t xml:space="preserve"> a to z důvodu nedostatečného</w:t>
      </w:r>
      <w:r w:rsidRPr="009D4F59">
        <w:rPr>
          <w:iCs/>
        </w:rPr>
        <w:t xml:space="preserve"> prostor</w:t>
      </w:r>
      <w:r>
        <w:rPr>
          <w:iCs/>
        </w:rPr>
        <w:t>u</w:t>
      </w:r>
      <w:r w:rsidRPr="009D4F59">
        <w:rPr>
          <w:iCs/>
        </w:rPr>
        <w:t xml:space="preserve"> na soustředěnou a individuální práci s</w:t>
      </w:r>
      <w:r>
        <w:rPr>
          <w:iCs/>
        </w:rPr>
        <w:t> </w:t>
      </w:r>
      <w:r w:rsidRPr="009D4F59">
        <w:rPr>
          <w:iCs/>
        </w:rPr>
        <w:t>dětmi</w:t>
      </w:r>
      <w:r>
        <w:rPr>
          <w:iCs/>
        </w:rPr>
        <w:t xml:space="preserve">. Pedagogové </w:t>
      </w:r>
      <w:r w:rsidR="00E72E0C">
        <w:rPr>
          <w:iCs/>
        </w:rPr>
        <w:t xml:space="preserve">také </w:t>
      </w:r>
      <w:r>
        <w:rPr>
          <w:iCs/>
        </w:rPr>
        <w:t xml:space="preserve">uvedli, že přínos </w:t>
      </w:r>
      <w:r w:rsidR="00E72E0C">
        <w:rPr>
          <w:iCs/>
        </w:rPr>
        <w:t xml:space="preserve">kurzů dalšího </w:t>
      </w:r>
      <w:r>
        <w:rPr>
          <w:iCs/>
        </w:rPr>
        <w:t xml:space="preserve">vzdělávání byl velice ovlivněn kvalitou lektora. Z toho důvodu někteří respondenti </w:t>
      </w:r>
      <w:r w:rsidR="00E72E0C">
        <w:rPr>
          <w:iCs/>
        </w:rPr>
        <w:t xml:space="preserve">s těmito kurzy </w:t>
      </w:r>
      <w:r>
        <w:rPr>
          <w:iCs/>
        </w:rPr>
        <w:t>nebyli spokojeni právě proto, že lektor podával informace příliš teoreticky a tyto znalosti pak byly těžko aplikovatelné v</w:t>
      </w:r>
      <w:r w:rsidR="00036E48">
        <w:rPr>
          <w:iCs/>
        </w:rPr>
        <w:t> práci s dětmi</w:t>
      </w:r>
      <w:r>
        <w:rPr>
          <w:iCs/>
        </w:rPr>
        <w:t xml:space="preserve">. </w:t>
      </w:r>
      <w:bookmarkStart w:id="22" w:name="_Toc2773471"/>
    </w:p>
    <w:p w14:paraId="34806444" w14:textId="4830D11C" w:rsidR="00CA1C40" w:rsidRPr="00BB2F42" w:rsidRDefault="00CA1C40" w:rsidP="00A90CE5">
      <w:pPr>
        <w:pStyle w:val="Nadpis2"/>
        <w:numPr>
          <w:ilvl w:val="0"/>
          <w:numId w:val="15"/>
        </w:numPr>
        <w:rPr>
          <w:rFonts w:eastAsiaTheme="minorHAnsi" w:cs="Arial"/>
          <w:color w:val="auto"/>
          <w:sz w:val="22"/>
          <w:szCs w:val="22"/>
        </w:rPr>
      </w:pPr>
      <w:bookmarkStart w:id="23" w:name="_Toc5630498"/>
      <w:r w:rsidRPr="00B344F6">
        <w:rPr>
          <w:rFonts w:eastAsiaTheme="minorHAnsi" w:cs="Arial"/>
          <w:color w:val="auto"/>
          <w:sz w:val="22"/>
          <w:szCs w:val="22"/>
        </w:rPr>
        <w:lastRenderedPageBreak/>
        <w:t>Prohloubení vzájemné spolupráce pedagogů, sdí</w:t>
      </w:r>
      <w:r w:rsidRPr="00BB2F42">
        <w:rPr>
          <w:rFonts w:eastAsiaTheme="minorHAnsi" w:cs="Arial"/>
          <w:color w:val="auto"/>
          <w:sz w:val="22"/>
          <w:szCs w:val="22"/>
        </w:rPr>
        <w:t>lení profesních zkušeností s důrazem na odbornou zpětnou vazbu a</w:t>
      </w:r>
      <w:r w:rsidR="00FA3E5B" w:rsidRPr="00BB2F42">
        <w:rPr>
          <w:rFonts w:eastAsiaTheme="minorHAnsi" w:cs="Arial"/>
          <w:color w:val="auto"/>
          <w:sz w:val="22"/>
          <w:szCs w:val="22"/>
        </w:rPr>
        <w:t xml:space="preserve"> učení se od kolegů</w:t>
      </w:r>
      <w:bookmarkEnd w:id="22"/>
      <w:bookmarkEnd w:id="23"/>
    </w:p>
    <w:p w14:paraId="68E5427D" w14:textId="6C5A27B7" w:rsidR="00BB2F42" w:rsidRPr="009F4840" w:rsidRDefault="00BB2F42" w:rsidP="0044365A">
      <w:pPr>
        <w:spacing w:after="0" w:line="259" w:lineRule="auto"/>
      </w:pPr>
      <w:r w:rsidRPr="009F4840">
        <w:t xml:space="preserve">K prohloubení </w:t>
      </w:r>
      <w:r w:rsidR="00FA3E5B" w:rsidRPr="009F4840">
        <w:t xml:space="preserve">vzájemné spolupráce pedagogů a sdílení jejich zkušeností </w:t>
      </w:r>
      <w:r w:rsidRPr="009F4840">
        <w:t xml:space="preserve">přispěly </w:t>
      </w:r>
      <w:r w:rsidR="0044365A" w:rsidRPr="009F4840">
        <w:t xml:space="preserve">zejména </w:t>
      </w:r>
      <w:r w:rsidR="00C06030" w:rsidRPr="009F4840">
        <w:t>vzájemné</w:t>
      </w:r>
      <w:r w:rsidRPr="009F4840">
        <w:t xml:space="preserve"> návštěv</w:t>
      </w:r>
      <w:r w:rsidR="00C06030" w:rsidRPr="009F4840">
        <w:t>y pedagogických pracovníků</w:t>
      </w:r>
      <w:r w:rsidRPr="009F4840">
        <w:t xml:space="preserve"> na mateřských a základních školách</w:t>
      </w:r>
      <w:r w:rsidR="001C69C8" w:rsidRPr="009F4840">
        <w:t xml:space="preserve">, </w:t>
      </w:r>
      <w:r w:rsidR="00423585" w:rsidRPr="009F4840">
        <w:t>podpora profesního rozvoje prostřednictvím supervize</w:t>
      </w:r>
      <w:r w:rsidR="00B061E5" w:rsidRPr="009F4840">
        <w:t xml:space="preserve"> na mateřských školách</w:t>
      </w:r>
      <w:r w:rsidR="001C69C8" w:rsidRPr="009F4840">
        <w:t xml:space="preserve"> a tandemová výuka</w:t>
      </w:r>
      <w:r w:rsidR="00B061E5" w:rsidRPr="009F4840">
        <w:t xml:space="preserve"> na školách základních</w:t>
      </w:r>
      <w:r w:rsidRPr="009F4840">
        <w:t>.</w:t>
      </w:r>
    </w:p>
    <w:p w14:paraId="77B6A261" w14:textId="3A3DAE15" w:rsidR="00CA1C40" w:rsidRPr="009F4840" w:rsidRDefault="001915C5" w:rsidP="006B1E3F">
      <w:pPr>
        <w:spacing w:line="259" w:lineRule="auto"/>
      </w:pPr>
      <w:r w:rsidRPr="009F4840">
        <w:t>U</w:t>
      </w:r>
      <w:r w:rsidR="00FA3E5B" w:rsidRPr="009F4840">
        <w:t xml:space="preserve"> respondentů šetření</w:t>
      </w:r>
      <w:r w:rsidR="006744EC" w:rsidRPr="009F4840">
        <w:t>,</w:t>
      </w:r>
      <w:r w:rsidR="00FA3E5B" w:rsidRPr="009F4840">
        <w:t xml:space="preserve"> </w:t>
      </w:r>
      <w:r w:rsidR="006E7E33" w:rsidRPr="009F4840">
        <w:t>tj. pedagogů</w:t>
      </w:r>
      <w:r w:rsidR="00423585" w:rsidRPr="009F4840">
        <w:t>, kteří se účastnili</w:t>
      </w:r>
      <w:r w:rsidRPr="009F4840">
        <w:t xml:space="preserve"> </w:t>
      </w:r>
      <w:r w:rsidR="006A43E1" w:rsidRPr="009F4840">
        <w:t>návštěv</w:t>
      </w:r>
      <w:r w:rsidRPr="009F4840">
        <w:t xml:space="preserve"> v hostitelské škole, </w:t>
      </w:r>
      <w:r w:rsidR="0046020C" w:rsidRPr="009F4840">
        <w:t>převažují pozitivní</w:t>
      </w:r>
      <w:r w:rsidR="00FA3E5B" w:rsidRPr="009F4840">
        <w:t xml:space="preserve"> přínosy. </w:t>
      </w:r>
      <w:r w:rsidR="006E7E33" w:rsidRPr="009F4840">
        <w:t>Kromě možnosti „</w:t>
      </w:r>
      <w:r w:rsidR="006E7E33" w:rsidRPr="009F4840">
        <w:rPr>
          <w:iCs/>
        </w:rPr>
        <w:t>zjistit, jak</w:t>
      </w:r>
      <w:r w:rsidR="006E7E33" w:rsidRPr="009F4840">
        <w:t xml:space="preserve"> to chodí v jiných školách“,</w:t>
      </w:r>
      <w:r w:rsidR="00AA274C" w:rsidRPr="009F4840">
        <w:t xml:space="preserve"> se učitelé</w:t>
      </w:r>
      <w:r w:rsidR="006E7E33" w:rsidRPr="009F4840">
        <w:t xml:space="preserve"> inspir</w:t>
      </w:r>
      <w:r w:rsidR="00AA274C" w:rsidRPr="009F4840">
        <w:t>ovali poznatky kolegů a přenesli</w:t>
      </w:r>
      <w:r w:rsidR="006E7E33" w:rsidRPr="009F4840">
        <w:t xml:space="preserve"> si tyto zkušenosti do vlastní výuky</w:t>
      </w:r>
      <w:r w:rsidR="00AA274C" w:rsidRPr="009F4840">
        <w:rPr>
          <w:rFonts w:ascii="Calibri" w:eastAsia="Times New Roman" w:hAnsi="Calibri" w:cs="Times New Roman"/>
          <w:lang w:eastAsia="cs-CZ"/>
        </w:rPr>
        <w:t>.</w:t>
      </w:r>
      <w:r w:rsidR="00E82262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 Sdílení zkušeností mezi školami bylo pedagogy vnímáno pozitivněji než sdílení zkušeností interní</w:t>
      </w:r>
      <w:r w:rsidR="00EF6354" w:rsidRPr="009F4840">
        <w:rPr>
          <w:rFonts w:ascii="Calibri" w:eastAsia="Times New Roman" w:hAnsi="Calibri" w:cs="Times New Roman"/>
          <w:lang w:eastAsia="cs-CZ"/>
        </w:rPr>
        <w:t xml:space="preserve"> (tandemová výuka)</w:t>
      </w:r>
      <w:r w:rsidR="0044365A" w:rsidRPr="009F4840">
        <w:rPr>
          <w:rFonts w:ascii="Calibri" w:eastAsia="Times New Roman" w:hAnsi="Calibri" w:cs="Times New Roman"/>
          <w:lang w:eastAsia="cs-CZ"/>
        </w:rPr>
        <w:t>.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FB45BD" w:rsidRPr="009F4840">
        <w:rPr>
          <w:rFonts w:ascii="Calibri" w:eastAsia="Times New Roman" w:hAnsi="Calibri" w:cs="Times New Roman"/>
          <w:lang w:eastAsia="cs-CZ"/>
        </w:rPr>
        <w:t>P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edagogové se </w:t>
      </w:r>
      <w:r w:rsidR="0044365A" w:rsidRPr="009F4840">
        <w:rPr>
          <w:rFonts w:ascii="Calibri" w:eastAsia="Times New Roman" w:hAnsi="Calibri" w:cs="Times New Roman"/>
          <w:lang w:eastAsia="cs-CZ"/>
        </w:rPr>
        <w:t xml:space="preserve">totiž 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při externí výměně cítili komfortněji, </w:t>
      </w:r>
      <w:r w:rsidR="00B623E9">
        <w:rPr>
          <w:rFonts w:ascii="Calibri" w:eastAsia="Times New Roman" w:hAnsi="Calibri" w:cs="Times New Roman"/>
          <w:lang w:eastAsia="cs-CZ"/>
        </w:rPr>
        <w:t>při prezentaci své výuky u tohoto typu výměny</w:t>
      </w:r>
      <w:r w:rsidR="0044365A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neexistoval </w:t>
      </w:r>
      <w:r w:rsidR="00FB45BD" w:rsidRPr="009F4840">
        <w:rPr>
          <w:rFonts w:ascii="Calibri" w:eastAsia="Times New Roman" w:hAnsi="Calibri" w:cs="Times New Roman"/>
          <w:lang w:eastAsia="cs-CZ"/>
        </w:rPr>
        <w:t xml:space="preserve">ostych </w:t>
      </w:r>
      <w:r w:rsidR="002F2CFA" w:rsidRPr="009F4840">
        <w:rPr>
          <w:rFonts w:ascii="Calibri" w:eastAsia="Times New Roman" w:hAnsi="Calibri" w:cs="Times New Roman"/>
          <w:lang w:eastAsia="cs-CZ"/>
        </w:rPr>
        <w:t>před kolegy</w:t>
      </w:r>
      <w:r w:rsidR="0044365A" w:rsidRPr="009F4840">
        <w:rPr>
          <w:rFonts w:ascii="Calibri" w:eastAsia="Times New Roman" w:hAnsi="Calibri" w:cs="Times New Roman"/>
          <w:lang w:eastAsia="cs-CZ"/>
        </w:rPr>
        <w:t xml:space="preserve"> ze stejné školy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. </w:t>
      </w:r>
      <w:r w:rsidR="00FB45BD" w:rsidRPr="009F4840">
        <w:rPr>
          <w:rFonts w:ascii="Calibri" w:eastAsia="Times New Roman" w:hAnsi="Calibri" w:cs="Times New Roman"/>
          <w:lang w:eastAsia="cs-CZ"/>
        </w:rPr>
        <w:t>U mateřských škol bylo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 obzvláště pozitivně hodnocen</w:t>
      </w:r>
      <w:r w:rsidR="00FB45BD" w:rsidRPr="009F4840">
        <w:rPr>
          <w:rFonts w:ascii="Calibri" w:eastAsia="Times New Roman" w:hAnsi="Calibri" w:cs="Times New Roman"/>
          <w:lang w:eastAsia="cs-CZ"/>
        </w:rPr>
        <w:t>o</w:t>
      </w:r>
      <w:r w:rsidR="002F2CFA" w:rsidRPr="009F4840">
        <w:rPr>
          <w:rFonts w:ascii="Calibri" w:eastAsia="Times New Roman" w:hAnsi="Calibri" w:cs="Times New Roman"/>
          <w:lang w:eastAsia="cs-CZ"/>
        </w:rPr>
        <w:t xml:space="preserve"> sdílení a výměna zkušeností se základní školou, která měla za cíl usnadnit přechod dětí z mateřských škol na základní.  </w:t>
      </w:r>
      <w:r w:rsidR="009C036C" w:rsidRPr="009F4840">
        <w:t>Pro profesní rozvoj předškolních pedagogů byla kvitována supervize</w:t>
      </w:r>
      <w:r w:rsidR="00046345" w:rsidRPr="009F4840">
        <w:t>, která pomáhala</w:t>
      </w:r>
      <w:r w:rsidR="00033B39" w:rsidRPr="009F4840">
        <w:t xml:space="preserve"> reflektovat </w:t>
      </w:r>
      <w:r w:rsidR="0031100E">
        <w:br/>
      </w:r>
      <w:r w:rsidR="00033B39" w:rsidRPr="009F4840">
        <w:t xml:space="preserve">a zkoumat proces práce pedagoga a týmové spolupráce. V praxi </w:t>
      </w:r>
      <w:r w:rsidR="00046345" w:rsidRPr="009F4840">
        <w:t>například</w:t>
      </w:r>
      <w:r w:rsidR="00033B39" w:rsidRPr="009F4840">
        <w:t xml:space="preserve"> pomohla</w:t>
      </w:r>
      <w:r w:rsidR="00046345" w:rsidRPr="009F4840">
        <w:t xml:space="preserve"> zlepšit komunikaci s rodiči, což pomohlo zejména v situacích, kdy docházelo k řešení problémů. K lepšímu vztahu školy s rodiči napomohla v některých případech tematická setkávání. Mezi respondenty se však objevily ojediněle případy</w:t>
      </w:r>
      <w:r w:rsidR="0031100E">
        <w:t xml:space="preserve"> (</w:t>
      </w:r>
      <w:r w:rsidR="0031100E" w:rsidRPr="009F4840">
        <w:t>častěji v</w:t>
      </w:r>
      <w:r w:rsidR="0031100E">
        <w:t> MŠ)</w:t>
      </w:r>
      <w:r w:rsidR="00046345" w:rsidRPr="009F4840">
        <w:t xml:space="preserve">, kdy byla supervize vnímána negativně, a to </w:t>
      </w:r>
      <w:r w:rsidR="006744EC" w:rsidRPr="009F4840">
        <w:t xml:space="preserve">například </w:t>
      </w:r>
      <w:r w:rsidR="00046345" w:rsidRPr="009F4840">
        <w:t>z důvodu nezkušenosti supervizora s pedagogickou prací</w:t>
      </w:r>
      <w:r w:rsidR="006744EC" w:rsidRPr="009F4840">
        <w:t xml:space="preserve">. Rovněž </w:t>
      </w:r>
      <w:r w:rsidR="00D2794D" w:rsidRPr="009F4840">
        <w:t xml:space="preserve">existují případy, kdy </w:t>
      </w:r>
      <w:r w:rsidR="006744EC" w:rsidRPr="009F4840">
        <w:t>vzájemné návštěvy pedagogů a tematická setkávání rodičů</w:t>
      </w:r>
      <w:r w:rsidR="00D2794D" w:rsidRPr="009F4840">
        <w:t xml:space="preserve"> </w:t>
      </w:r>
      <w:r w:rsidR="006744EC" w:rsidRPr="009F4840">
        <w:t>byly respondenty</w:t>
      </w:r>
      <w:r w:rsidR="00D2794D" w:rsidRPr="009F4840">
        <w:t>, tzn. podpořenými pedagogickými pracovníky</w:t>
      </w:r>
      <w:r w:rsidR="00CC1310">
        <w:t>,</w:t>
      </w:r>
      <w:r w:rsidR="00EF6354" w:rsidRPr="009F4840">
        <w:t xml:space="preserve"> </w:t>
      </w:r>
      <w:r w:rsidR="006744EC" w:rsidRPr="009F4840">
        <w:t xml:space="preserve">vnímány negativně a podle jejich výpovědí </w:t>
      </w:r>
      <w:r w:rsidR="009F38BC" w:rsidRPr="009F4840">
        <w:t xml:space="preserve">nejsou pro jejich rozvoj ani praxi </w:t>
      </w:r>
      <w:r w:rsidR="006744EC" w:rsidRPr="009F4840">
        <w:t>přínos</w:t>
      </w:r>
      <w:r w:rsidR="009F38BC" w:rsidRPr="009F4840">
        <w:t>né</w:t>
      </w:r>
      <w:r w:rsidR="006744EC" w:rsidRPr="009F4840">
        <w:t xml:space="preserve">. </w:t>
      </w:r>
      <w:r w:rsidR="0044365A" w:rsidRPr="009F4840">
        <w:t xml:space="preserve">Tematická setkávání s rodiči dle zjištění velmi často narážela na nezájem rodičů, neatraktivnost témat a komunikační a facilitační dovednosti pedagogických pracovníků při těchto setkáních. </w:t>
      </w:r>
    </w:p>
    <w:p w14:paraId="2FB5925D" w14:textId="4FA785CC" w:rsidR="004F28CD" w:rsidRDefault="004F28CD" w:rsidP="00055F29">
      <w:pPr>
        <w:pStyle w:val="Nadpis2"/>
        <w:numPr>
          <w:ilvl w:val="0"/>
          <w:numId w:val="15"/>
        </w:numPr>
        <w:rPr>
          <w:rFonts w:eastAsiaTheme="minorHAnsi" w:cs="Arial"/>
          <w:bCs w:val="0"/>
          <w:iCs/>
          <w:color w:val="auto"/>
          <w:sz w:val="22"/>
          <w:szCs w:val="22"/>
        </w:rPr>
      </w:pPr>
      <w:bookmarkStart w:id="24" w:name="_Toc2773473"/>
      <w:bookmarkStart w:id="25" w:name="_Toc5630499"/>
      <w:r w:rsidRPr="00055F29">
        <w:rPr>
          <w:rFonts w:eastAsiaTheme="minorHAnsi" w:cs="Arial"/>
          <w:bCs w:val="0"/>
          <w:iCs/>
          <w:color w:val="auto"/>
          <w:sz w:val="22"/>
          <w:szCs w:val="22"/>
        </w:rPr>
        <w:t>Posílení kompetencí pedagogických pracovníků pracovat se sociokulturním kontextem dětí a žáků, v oblasti pedagogické diagnostiky a práce s heterogenní skupinou.</w:t>
      </w:r>
      <w:bookmarkEnd w:id="24"/>
      <w:bookmarkEnd w:id="25"/>
      <w:r w:rsidRPr="00055F29">
        <w:rPr>
          <w:rFonts w:eastAsiaTheme="minorHAnsi" w:cs="Arial"/>
          <w:bCs w:val="0"/>
          <w:iCs/>
          <w:color w:val="auto"/>
          <w:sz w:val="22"/>
          <w:szCs w:val="22"/>
        </w:rPr>
        <w:t> </w:t>
      </w:r>
    </w:p>
    <w:p w14:paraId="47E3016F" w14:textId="3A814B51" w:rsidR="00892A56" w:rsidRPr="00892A56" w:rsidRDefault="00892A56" w:rsidP="003E161B">
      <w:pPr>
        <w:pStyle w:val="Nadpis2"/>
        <w:spacing w:after="0"/>
        <w:rPr>
          <w:rFonts w:eastAsiaTheme="minorHAnsi" w:cs="Arial"/>
          <w:b w:val="0"/>
          <w:bCs w:val="0"/>
          <w:color w:val="auto"/>
          <w:sz w:val="22"/>
          <w:szCs w:val="22"/>
        </w:rPr>
      </w:pPr>
      <w:bookmarkStart w:id="26" w:name="_Toc4488818"/>
      <w:bookmarkStart w:id="27" w:name="_Toc5199458"/>
      <w:bookmarkStart w:id="28" w:name="_Toc5628400"/>
      <w:bookmarkStart w:id="29" w:name="_Toc5630500"/>
      <w:r w:rsidRPr="00892A56">
        <w:rPr>
          <w:rFonts w:eastAsiaTheme="minorHAnsi" w:cs="Arial"/>
          <w:b w:val="0"/>
          <w:bCs w:val="0"/>
          <w:color w:val="auto"/>
          <w:sz w:val="22"/>
          <w:szCs w:val="22"/>
        </w:rPr>
        <w:t xml:space="preserve">K posílení kompetencí pedagogických pracovníků pracovat se sociokulturním kontextem dětí a žáků </w:t>
      </w:r>
      <w:r w:rsidR="00E96A56">
        <w:rPr>
          <w:rFonts w:eastAsiaTheme="minorHAnsi" w:cs="Arial"/>
          <w:b w:val="0"/>
          <w:bCs w:val="0"/>
          <w:color w:val="auto"/>
          <w:sz w:val="22"/>
          <w:szCs w:val="22"/>
        </w:rPr>
        <w:br/>
      </w:r>
      <w:r w:rsidRPr="00892A56">
        <w:rPr>
          <w:rFonts w:eastAsiaTheme="minorHAnsi" w:cs="Arial"/>
          <w:b w:val="0"/>
          <w:bCs w:val="0"/>
          <w:color w:val="auto"/>
          <w:sz w:val="22"/>
          <w:szCs w:val="22"/>
        </w:rPr>
        <w:t>v oblasti pedagogické diagnostiky a práce s heterogenní skupinou přispěla</w:t>
      </w:r>
      <w:r w:rsidR="003E161B">
        <w:rPr>
          <w:rFonts w:eastAsiaTheme="minorHAnsi" w:cs="Arial"/>
          <w:b w:val="0"/>
          <w:bCs w:val="0"/>
          <w:color w:val="auto"/>
          <w:sz w:val="22"/>
          <w:szCs w:val="22"/>
        </w:rPr>
        <w:t xml:space="preserve"> zejména</w:t>
      </w:r>
      <w:r w:rsidRPr="00892A56">
        <w:rPr>
          <w:rFonts w:eastAsiaTheme="minorHAnsi" w:cs="Arial"/>
          <w:b w:val="0"/>
          <w:bCs w:val="0"/>
          <w:color w:val="auto"/>
          <w:sz w:val="22"/>
          <w:szCs w:val="22"/>
        </w:rPr>
        <w:t xml:space="preserve"> personální podpora a realizované aktivity v oblasti </w:t>
      </w:r>
      <w:r w:rsidR="00E96A56">
        <w:rPr>
          <w:rFonts w:eastAsiaTheme="minorHAnsi" w:cs="Arial"/>
          <w:b w:val="0"/>
          <w:bCs w:val="0"/>
          <w:color w:val="auto"/>
          <w:sz w:val="22"/>
          <w:szCs w:val="22"/>
        </w:rPr>
        <w:t>DVPP</w:t>
      </w:r>
      <w:r w:rsidRPr="00892A56">
        <w:rPr>
          <w:rFonts w:eastAsiaTheme="minorHAnsi" w:cs="Arial"/>
          <w:b w:val="0"/>
          <w:bCs w:val="0"/>
          <w:color w:val="auto"/>
          <w:sz w:val="22"/>
          <w:szCs w:val="22"/>
        </w:rPr>
        <w:t xml:space="preserve"> nebo doučování žáků ohrožených školním neúspěchem.</w:t>
      </w:r>
      <w:bookmarkEnd w:id="26"/>
      <w:bookmarkEnd w:id="27"/>
      <w:bookmarkEnd w:id="28"/>
      <w:bookmarkEnd w:id="29"/>
      <w:r w:rsidRPr="00892A56">
        <w:rPr>
          <w:rFonts w:eastAsiaTheme="minorHAnsi" w:cs="Arial"/>
          <w:b w:val="0"/>
          <w:bCs w:val="0"/>
          <w:color w:val="auto"/>
          <w:sz w:val="22"/>
          <w:szCs w:val="22"/>
        </w:rPr>
        <w:t xml:space="preserve">  </w:t>
      </w:r>
    </w:p>
    <w:p w14:paraId="75132D79" w14:textId="730220C1" w:rsidR="00744B65" w:rsidRDefault="00892A56" w:rsidP="003E161B">
      <w:pPr>
        <w:spacing w:after="0"/>
      </w:pPr>
      <w:r w:rsidRPr="00892A56">
        <w:t xml:space="preserve">Kompetence pedagogických pracovníků </w:t>
      </w:r>
      <w:r w:rsidR="003E161B">
        <w:t xml:space="preserve">v této oblasti </w:t>
      </w:r>
      <w:r w:rsidRPr="00892A56">
        <w:t>byly posíleny spoluprací se sociálním pedagogem</w:t>
      </w:r>
      <w:r w:rsidR="00C4081D">
        <w:t xml:space="preserve"> a školním speciálním pedagogem</w:t>
      </w:r>
      <w:r w:rsidRPr="00892A56">
        <w:t>. Pedagogové se od nich inspirují novými metodami a pomůckami</w:t>
      </w:r>
      <w:r w:rsidR="005531D0">
        <w:t xml:space="preserve">, které jim při </w:t>
      </w:r>
      <w:r w:rsidR="000709D9">
        <w:t xml:space="preserve">vlastní </w:t>
      </w:r>
      <w:r w:rsidR="005531D0">
        <w:t>výuce umožňují</w:t>
      </w:r>
      <w:r w:rsidRPr="00892A56">
        <w:t xml:space="preserve"> lépe pracovat s žáky s</w:t>
      </w:r>
      <w:r w:rsidR="0031100E">
        <w:t xml:space="preserve"> potřebou </w:t>
      </w:r>
      <w:r w:rsidRPr="00892A56">
        <w:t>podpůrný</w:t>
      </w:r>
      <w:r w:rsidR="0031100E">
        <w:t>ch</w:t>
      </w:r>
      <w:r w:rsidRPr="00892A56">
        <w:t xml:space="preserve"> opatření.  Sociální pedagog</w:t>
      </w:r>
      <w:r w:rsidR="005531D0">
        <w:t xml:space="preserve"> </w:t>
      </w:r>
      <w:r w:rsidRPr="00892A56">
        <w:t>se n</w:t>
      </w:r>
      <w:r w:rsidR="005531D0">
        <w:t>a</w:t>
      </w:r>
      <w:r w:rsidRPr="00892A56">
        <w:t xml:space="preserve"> zlepšení prevence v oblasti šikany </w:t>
      </w:r>
      <w:r w:rsidR="00F91FDD">
        <w:t xml:space="preserve">žáků </w:t>
      </w:r>
      <w:r w:rsidR="000709D9" w:rsidRPr="00892A56">
        <w:t>podílí</w:t>
      </w:r>
      <w:r w:rsidR="000709D9">
        <w:t xml:space="preserve"> </w:t>
      </w:r>
      <w:r w:rsidR="005531D0">
        <w:t>mj. i tím, že</w:t>
      </w:r>
      <w:r w:rsidRPr="00892A56">
        <w:t xml:space="preserve"> řeší složité rodinné situace žáků za pomoci sociální terapie nebo zprostředkováním informací z oblasti sociálních služeb. </w:t>
      </w:r>
      <w:r w:rsidR="005531D0">
        <w:t xml:space="preserve">Přínos školního </w:t>
      </w:r>
      <w:r w:rsidR="008D6D1C">
        <w:t>psycholog</w:t>
      </w:r>
      <w:r w:rsidR="005531D0">
        <w:t>a</w:t>
      </w:r>
      <w:r w:rsidR="008D6D1C">
        <w:t xml:space="preserve"> </w:t>
      </w:r>
      <w:r w:rsidR="005531D0">
        <w:t>lze spatřovat ve zlepšení</w:t>
      </w:r>
      <w:r w:rsidR="008D6D1C">
        <w:t xml:space="preserve"> celkové</w:t>
      </w:r>
      <w:r w:rsidR="005531D0">
        <w:t>ho</w:t>
      </w:r>
      <w:r w:rsidR="008D6D1C">
        <w:t xml:space="preserve"> klima školy</w:t>
      </w:r>
      <w:r w:rsidR="00C82849">
        <w:t>,</w:t>
      </w:r>
      <w:r w:rsidR="008D6D1C">
        <w:t xml:space="preserve"> a to </w:t>
      </w:r>
      <w:r w:rsidR="00C82849">
        <w:t>prostřednictvím</w:t>
      </w:r>
      <w:r w:rsidR="008D6D1C">
        <w:t xml:space="preserve"> </w:t>
      </w:r>
      <w:r w:rsidR="006D1645">
        <w:t xml:space="preserve">jeho </w:t>
      </w:r>
      <w:r w:rsidR="008D6D1C">
        <w:t xml:space="preserve">práce </w:t>
      </w:r>
      <w:r w:rsidR="008D6D1C">
        <w:rPr>
          <w:rFonts w:ascii="Calibri" w:eastAsia="Times New Roman" w:hAnsi="Calibri" w:cs="Times New Roman"/>
          <w:lang w:eastAsia="cs-CZ"/>
        </w:rPr>
        <w:t>s</w:t>
      </w:r>
      <w:r w:rsidR="006D1645">
        <w:rPr>
          <w:rFonts w:ascii="Calibri" w:eastAsia="Times New Roman" w:hAnsi="Calibri" w:cs="Times New Roman"/>
          <w:lang w:eastAsia="cs-CZ"/>
        </w:rPr>
        <w:t> </w:t>
      </w:r>
      <w:r w:rsidR="008D6D1C">
        <w:rPr>
          <w:rFonts w:ascii="Calibri" w:eastAsia="Times New Roman" w:hAnsi="Calibri" w:cs="Times New Roman"/>
          <w:lang w:eastAsia="cs-CZ"/>
        </w:rPr>
        <w:t>kolektivem</w:t>
      </w:r>
      <w:r w:rsidR="006D1645">
        <w:rPr>
          <w:rFonts w:ascii="Calibri" w:eastAsia="Times New Roman" w:hAnsi="Calibri" w:cs="Times New Roman"/>
          <w:lang w:eastAsia="cs-CZ"/>
        </w:rPr>
        <w:t>, pedagogy</w:t>
      </w:r>
      <w:r w:rsidR="008D6D1C">
        <w:rPr>
          <w:rFonts w:ascii="Calibri" w:eastAsia="Times New Roman" w:hAnsi="Calibri" w:cs="Times New Roman"/>
          <w:lang w:eastAsia="cs-CZ"/>
        </w:rPr>
        <w:t xml:space="preserve"> i jednotlivými</w:t>
      </w:r>
      <w:r w:rsidR="008C49E4">
        <w:rPr>
          <w:rFonts w:ascii="Calibri" w:eastAsia="Times New Roman" w:hAnsi="Calibri" w:cs="Times New Roman"/>
          <w:lang w:eastAsia="cs-CZ"/>
        </w:rPr>
        <w:t xml:space="preserve"> dětmi,</w:t>
      </w:r>
      <w:r w:rsidR="008D6D1C">
        <w:rPr>
          <w:rFonts w:ascii="Calibri" w:eastAsia="Times New Roman" w:hAnsi="Calibri" w:cs="Times New Roman"/>
          <w:lang w:eastAsia="cs-CZ"/>
        </w:rPr>
        <w:t xml:space="preserve"> žáky.</w:t>
      </w:r>
      <w:r w:rsidR="00744B65">
        <w:rPr>
          <w:rFonts w:ascii="Calibri" w:eastAsia="Times New Roman" w:hAnsi="Calibri" w:cs="Times New Roman"/>
          <w:lang w:eastAsia="cs-CZ"/>
        </w:rPr>
        <w:t xml:space="preserve"> </w:t>
      </w:r>
      <w:r w:rsidR="00744B65">
        <w:t xml:space="preserve">Pedagogičtí pracovníci označili za přínosného také školního asistenta, který pedagogům pomáhal </w:t>
      </w:r>
      <w:r w:rsidR="006D1645">
        <w:t xml:space="preserve">nejčastěji jako organizační výpomoc, dozor </w:t>
      </w:r>
      <w:r w:rsidR="00744B65">
        <w:t xml:space="preserve">při </w:t>
      </w:r>
      <w:r w:rsidR="006D1645">
        <w:t>mimoškolních aktivitách (zejm</w:t>
      </w:r>
      <w:r w:rsidR="003258DC">
        <w:t>éna</w:t>
      </w:r>
      <w:r w:rsidR="006D1645">
        <w:t xml:space="preserve"> </w:t>
      </w:r>
      <w:r w:rsidR="00633EE5">
        <w:t>výletech), ale</w:t>
      </w:r>
      <w:r w:rsidR="00744B65">
        <w:t xml:space="preserve"> také s doučováním žáků</w:t>
      </w:r>
      <w:r w:rsidR="006D1645">
        <w:t xml:space="preserve"> či </w:t>
      </w:r>
      <w:r w:rsidR="00744B65">
        <w:t xml:space="preserve">se začleněním cizinců do kolektivu. </w:t>
      </w:r>
      <w:r w:rsidR="00B30650">
        <w:t>Z terénních šetření však vyplynul</w:t>
      </w:r>
      <w:r w:rsidR="00447061">
        <w:t>a</w:t>
      </w:r>
      <w:r w:rsidR="00B30650">
        <w:t xml:space="preserve"> i zjištění, </w:t>
      </w:r>
      <w:r w:rsidR="0031100E">
        <w:t xml:space="preserve">že </w:t>
      </w:r>
      <w:r w:rsidR="00B155A0">
        <w:t xml:space="preserve">někteří </w:t>
      </w:r>
      <w:r w:rsidR="00744B65">
        <w:t xml:space="preserve">pedagogové </w:t>
      </w:r>
      <w:r w:rsidR="00B30650">
        <w:t xml:space="preserve">přítomnost </w:t>
      </w:r>
      <w:r w:rsidR="00744B65">
        <w:t xml:space="preserve">školního asistenta </w:t>
      </w:r>
      <w:r w:rsidR="008C49E4">
        <w:t xml:space="preserve">vnímali </w:t>
      </w:r>
      <w:r w:rsidR="00744B65">
        <w:t xml:space="preserve">naopak </w:t>
      </w:r>
      <w:r w:rsidR="00A651D4">
        <w:t>negativně</w:t>
      </w:r>
      <w:r w:rsidR="00C4081D">
        <w:t xml:space="preserve"> -</w:t>
      </w:r>
      <w:r w:rsidR="008C49E4">
        <w:t xml:space="preserve"> </w:t>
      </w:r>
      <w:r w:rsidR="00744B65">
        <w:t>jako přítěž ke své práci</w:t>
      </w:r>
      <w:r w:rsidR="00B30650">
        <w:t xml:space="preserve"> (rušivý element ve třídě, časová náročnost spojená s vysvětlováním pojetí výuky a vyjasnění si kompetencí, výhrady</w:t>
      </w:r>
      <w:r w:rsidR="00744B65">
        <w:t>, že pozornost je zaměřena na slabší děti</w:t>
      </w:r>
      <w:r w:rsidR="00B30650">
        <w:t>,</w:t>
      </w:r>
      <w:r w:rsidR="00744B65">
        <w:t xml:space="preserve"> </w:t>
      </w:r>
      <w:r w:rsidR="00B30650">
        <w:t>žáky</w:t>
      </w:r>
      <w:r w:rsidR="008C49E4">
        <w:t xml:space="preserve"> </w:t>
      </w:r>
      <w:r w:rsidR="00C4081D">
        <w:t>na úkor nadaných</w:t>
      </w:r>
      <w:r w:rsidR="008C49E4">
        <w:t>)</w:t>
      </w:r>
      <w:r w:rsidR="00744B65">
        <w:t xml:space="preserve">. </w:t>
      </w:r>
    </w:p>
    <w:p w14:paraId="26C5FD7F" w14:textId="6D329D6F" w:rsidR="00F94D5E" w:rsidRDefault="00B70C4B" w:rsidP="003E161B">
      <w:pPr>
        <w:spacing w:after="0"/>
      </w:pPr>
      <w:r>
        <w:t>D</w:t>
      </w:r>
      <w:r w:rsidR="00A00F89" w:rsidRPr="00A00F89">
        <w:t xml:space="preserve">alším </w:t>
      </w:r>
      <w:r w:rsidR="00CE09FB">
        <w:t>rozporuplně</w:t>
      </w:r>
      <w:r w:rsidR="00A00F89" w:rsidRPr="00A00F89">
        <w:t xml:space="preserve"> hodnoceným tématem podpory bylo </w:t>
      </w:r>
      <w:r w:rsidR="00B155A0">
        <w:t>DVPP</w:t>
      </w:r>
      <w:r w:rsidR="00A00F89" w:rsidRPr="00A00F89">
        <w:t xml:space="preserve"> na téma inkluze. </w:t>
      </w:r>
      <w:r w:rsidR="00BA1DE8">
        <w:t>Š</w:t>
      </w:r>
      <w:r w:rsidRPr="00BE2E1E">
        <w:t xml:space="preserve">kolení k inkluzi </w:t>
      </w:r>
      <w:r w:rsidR="00BA1DE8">
        <w:t xml:space="preserve">bez konkrétní motivace </w:t>
      </w:r>
      <w:r>
        <w:t>byla</w:t>
      </w:r>
      <w:r w:rsidRPr="00BE2E1E">
        <w:t xml:space="preserve"> </w:t>
      </w:r>
      <w:r>
        <w:t>pedagogy</w:t>
      </w:r>
      <w:r w:rsidRPr="00BE2E1E">
        <w:t xml:space="preserve"> často vn</w:t>
      </w:r>
      <w:r>
        <w:t xml:space="preserve">ímána jako „nutné zlo“, </w:t>
      </w:r>
      <w:r w:rsidR="00BA1DE8">
        <w:t xml:space="preserve">v těchto případech byla </w:t>
      </w:r>
      <w:r w:rsidRPr="00BE2E1E">
        <w:t>motiv</w:t>
      </w:r>
      <w:r>
        <w:t xml:space="preserve">ace pedagogy pociťována </w:t>
      </w:r>
      <w:r w:rsidR="0059154B">
        <w:t xml:space="preserve">většinou </w:t>
      </w:r>
      <w:r w:rsidRPr="00BE2E1E">
        <w:t>t</w:t>
      </w:r>
      <w:r>
        <w:t xml:space="preserve">eprve ve chvíli </w:t>
      </w:r>
      <w:r w:rsidRPr="00BE2E1E">
        <w:t>bezprostřední nutnost</w:t>
      </w:r>
      <w:r>
        <w:t>i</w:t>
      </w:r>
      <w:r w:rsidR="00086A98">
        <w:t>,</w:t>
      </w:r>
      <w:r>
        <w:t xml:space="preserve"> </w:t>
      </w:r>
      <w:r w:rsidRPr="00BE2E1E">
        <w:t>například když má</w:t>
      </w:r>
      <w:r>
        <w:t xml:space="preserve"> do třídy</w:t>
      </w:r>
      <w:r w:rsidRPr="00BE2E1E">
        <w:t xml:space="preserve"> nastoupit žák</w:t>
      </w:r>
      <w:r w:rsidR="0031100E">
        <w:t>,</w:t>
      </w:r>
      <w:r w:rsidR="00064D21">
        <w:t xml:space="preserve"> </w:t>
      </w:r>
      <w:r w:rsidR="00086A98">
        <w:t>dítě</w:t>
      </w:r>
      <w:r w:rsidRPr="00BE2E1E">
        <w:t xml:space="preserve"> se SVP.</w:t>
      </w:r>
      <w:r w:rsidR="00C4081D">
        <w:t xml:space="preserve"> I přes tato negativa pedagogové díky vzdělávání v</w:t>
      </w:r>
      <w:r w:rsidR="00086A98">
        <w:t xml:space="preserve"> </w:t>
      </w:r>
      <w:r w:rsidR="00C4081D">
        <w:t>oblasti inkluze získali</w:t>
      </w:r>
      <w:r w:rsidR="00A00F89" w:rsidRPr="00A00F89">
        <w:t xml:space="preserve"> </w:t>
      </w:r>
      <w:r w:rsidR="00A00F89" w:rsidRPr="00A00F89">
        <w:lastRenderedPageBreak/>
        <w:t>znalosti pro lepší, intenzivnější a systemati</w:t>
      </w:r>
      <w:r w:rsidR="0031100E">
        <w:t>čtější</w:t>
      </w:r>
      <w:r w:rsidR="00A00F89" w:rsidRPr="00A00F89">
        <w:t xml:space="preserve"> práci s dětmi se </w:t>
      </w:r>
      <w:r w:rsidR="0031100E">
        <w:t>SVP</w:t>
      </w:r>
      <w:r w:rsidR="00086A98">
        <w:t>,</w:t>
      </w:r>
      <w:r w:rsidR="00A00F89" w:rsidRPr="00A00F89">
        <w:t xml:space="preserve"> dále se naučili nové didaktické postupy pro děti s poruchami učení. Pedagogové označili za velmi přínosn</w:t>
      </w:r>
      <w:r w:rsidR="00C4081D">
        <w:t>á</w:t>
      </w:r>
      <w:r w:rsidR="00A00F89" w:rsidRPr="00A00F89">
        <w:t xml:space="preserve"> ta školení, </w:t>
      </w:r>
      <w:r w:rsidR="0031100E">
        <w:t xml:space="preserve">ve kterých </w:t>
      </w:r>
      <w:r w:rsidR="00A00F89" w:rsidRPr="00A00F89">
        <w:t xml:space="preserve">probíhal výklad i s praktickými ukázkami řešení </w:t>
      </w:r>
      <w:r w:rsidR="00C4081D">
        <w:t xml:space="preserve">nějakého </w:t>
      </w:r>
      <w:r w:rsidR="00A00F89" w:rsidRPr="00A00F89">
        <w:t>problému. To vedlo k využití nových metod učení a řešení problémů v praxi a ke změně osobního přístupu</w:t>
      </w:r>
      <w:r w:rsidR="0031100E">
        <w:t xml:space="preserve"> </w:t>
      </w:r>
      <w:r w:rsidR="0031100E" w:rsidRPr="00A00F89">
        <w:t>zejména k inkludovaným</w:t>
      </w:r>
      <w:r w:rsidR="00A00F89" w:rsidRPr="00A00F89">
        <w:t xml:space="preserve"> žákům. Vedlejším pozitivním efektem těchto kurzů bylo stmelení kolektivu pedagogů po absolvování společných kurzů. Vnímání přínosnosti kurzů bylo velice ovlivněno kvalitou lektora.  Někteří pedagogové hodnotili absolvované kurzy negativně</w:t>
      </w:r>
      <w:r w:rsidR="00897A1D">
        <w:t xml:space="preserve"> v případech</w:t>
      </w:r>
      <w:r w:rsidR="00A00F89" w:rsidRPr="00A00F89">
        <w:t xml:space="preserve">, pokud lektor neměl dostatečné zkušenosti z praxe, vedl kurz příliš teoreticky a takto získané znalosti byly </w:t>
      </w:r>
      <w:r w:rsidR="00C4081D">
        <w:t>velmi</w:t>
      </w:r>
      <w:r w:rsidR="0090498B">
        <w:t xml:space="preserve"> </w:t>
      </w:r>
      <w:r w:rsidR="0090498B" w:rsidRPr="00A00F89">
        <w:t>špatně</w:t>
      </w:r>
      <w:r w:rsidR="00C4081D">
        <w:t xml:space="preserve"> </w:t>
      </w:r>
      <w:r w:rsidR="00A00F89" w:rsidRPr="00A00F89">
        <w:t>uplatnitelné v praxi.</w:t>
      </w:r>
    </w:p>
    <w:p w14:paraId="61C99C4C" w14:textId="49CE9353" w:rsidR="00BA40F7" w:rsidRDefault="00BA40F7" w:rsidP="003E161B">
      <w:pPr>
        <w:spacing w:after="0"/>
      </w:pPr>
      <w:r>
        <w:t xml:space="preserve">Práce s heterogenní skupinou byla posílena pomocí doučování žáků ohrožených školním neúspěchem. Pedagogové </w:t>
      </w:r>
      <w:r w:rsidR="000C50CF">
        <w:t>při</w:t>
      </w:r>
      <w:r>
        <w:t xml:space="preserve"> doučování</w:t>
      </w:r>
      <w:r w:rsidR="000C50CF">
        <w:t xml:space="preserve"> </w:t>
      </w:r>
      <w:r w:rsidR="008429A0">
        <w:t xml:space="preserve">velmi </w:t>
      </w:r>
      <w:r w:rsidR="000C50CF">
        <w:t>oceňovali</w:t>
      </w:r>
      <w:r>
        <w:t xml:space="preserve"> čas na individuální práci s</w:t>
      </w:r>
      <w:r w:rsidDel="000C50CF">
        <w:t> </w:t>
      </w:r>
      <w:r w:rsidR="000C50CF">
        <w:t>žáky, v jehož důsledku</w:t>
      </w:r>
      <w:r>
        <w:t xml:space="preserve"> mohla </w:t>
      </w:r>
      <w:r w:rsidR="008429A0">
        <w:t xml:space="preserve">běžná </w:t>
      </w:r>
      <w:r w:rsidR="00662858">
        <w:t xml:space="preserve">výuka </w:t>
      </w:r>
      <w:r>
        <w:t xml:space="preserve">probíhat v rychlejším tempu. Zároveň to, že </w:t>
      </w:r>
      <w:r w:rsidR="001A7E22">
        <w:t xml:space="preserve">žáci </w:t>
      </w:r>
      <w:r>
        <w:t>měl</w:t>
      </w:r>
      <w:r w:rsidR="00A3122F">
        <w:t>i</w:t>
      </w:r>
      <w:r>
        <w:t xml:space="preserve"> více prostoru na učení, přispělo ke zlepšení jejich prospěchu, např</w:t>
      </w:r>
      <w:r w:rsidR="0031100E">
        <w:t>.</w:t>
      </w:r>
      <w:r>
        <w:t xml:space="preserve"> podpořen</w:t>
      </w:r>
      <w:r w:rsidR="001A7E22">
        <w:t>í</w:t>
      </w:r>
      <w:r>
        <w:t xml:space="preserve"> </w:t>
      </w:r>
      <w:r w:rsidR="001A7E22">
        <w:t xml:space="preserve">žáci </w:t>
      </w:r>
      <w:r>
        <w:t>mohl</w:t>
      </w:r>
      <w:r w:rsidR="001A7E22">
        <w:t>i</w:t>
      </w:r>
      <w:r>
        <w:t xml:space="preserve"> </w:t>
      </w:r>
      <w:r w:rsidRPr="005166EE">
        <w:t>díky</w:t>
      </w:r>
      <w:r>
        <w:t xml:space="preserve"> kvalitnější přípravě na písem</w:t>
      </w:r>
      <w:r w:rsidR="00897A1D">
        <w:t>né práce</w:t>
      </w:r>
      <w:r w:rsidRPr="005166EE">
        <w:t xml:space="preserve"> zažít</w:t>
      </w:r>
      <w:r>
        <w:t xml:space="preserve"> pocit</w:t>
      </w:r>
      <w:r w:rsidRPr="005166EE">
        <w:t xml:space="preserve"> úspěch</w:t>
      </w:r>
      <w:r>
        <w:t xml:space="preserve">u. Doučování pomohlo i k lepší </w:t>
      </w:r>
      <w:r>
        <w:rPr>
          <w:rFonts w:ascii="Calibri" w:eastAsia="Times New Roman" w:hAnsi="Calibri" w:cs="Times New Roman"/>
          <w:lang w:eastAsia="cs-CZ"/>
        </w:rPr>
        <w:t>adaptaci cizinců na nové prostředí.</w:t>
      </w:r>
      <w:r>
        <w:t xml:space="preserve"> Současně se objevují názory, že by tato intervence neměla být zaměřena jen na </w:t>
      </w:r>
      <w:r w:rsidR="001A7E22">
        <w:t xml:space="preserve">žáky </w:t>
      </w:r>
      <w:r>
        <w:t xml:space="preserve">ohrožené školním neúspěchem. </w:t>
      </w:r>
    </w:p>
    <w:p w14:paraId="6185E866" w14:textId="14F6B57D" w:rsidR="000B3F5E" w:rsidRPr="00892A56" w:rsidRDefault="00332D52" w:rsidP="003E161B">
      <w:r>
        <w:t xml:space="preserve">Pedagogičtí pracovníci </w:t>
      </w:r>
      <w:r w:rsidR="00D464D3">
        <w:t xml:space="preserve">pro práci s heterogenní skupinou </w:t>
      </w:r>
      <w:r>
        <w:t xml:space="preserve">označili za přínosné </w:t>
      </w:r>
      <w:r w:rsidR="00D464D3">
        <w:t xml:space="preserve">i </w:t>
      </w:r>
      <w:r>
        <w:t xml:space="preserve">aktivity v oblastech tandemové výuky a nových metod ve výuce. Při tandemové výuce </w:t>
      </w:r>
      <w:r w:rsidR="00D464D3">
        <w:t>byl pedagogy zmiňován</w:t>
      </w:r>
      <w:r w:rsidRPr="00643613">
        <w:t xml:space="preserve"> </w:t>
      </w:r>
      <w:r w:rsidR="00D464D3">
        <w:t xml:space="preserve">přínos pro žáky v podobě </w:t>
      </w:r>
      <w:r w:rsidR="004D5774">
        <w:t>více individuálního přístupu</w:t>
      </w:r>
      <w:r w:rsidR="00D464D3">
        <w:t xml:space="preserve"> </w:t>
      </w:r>
      <w:r w:rsidR="00921A3D">
        <w:t>(2 učitelé na třídu)</w:t>
      </w:r>
      <w:r w:rsidRPr="00643613">
        <w:t>,</w:t>
      </w:r>
      <w:r w:rsidR="004D5774">
        <w:t xml:space="preserve"> kdy v jeho důsledku</w:t>
      </w:r>
      <w:r w:rsidRPr="00643613">
        <w:t xml:space="preserve"> jsou si </w:t>
      </w:r>
      <w:r w:rsidR="004D5774">
        <w:t xml:space="preserve">žáci </w:t>
      </w:r>
      <w:r w:rsidRPr="00643613">
        <w:t>jistější</w:t>
      </w:r>
      <w:r>
        <w:t xml:space="preserve"> </w:t>
      </w:r>
      <w:r w:rsidR="00897A1D">
        <w:br/>
      </w:r>
      <w:r>
        <w:t>a učitelé se mohou soustředit</w:t>
      </w:r>
      <w:r w:rsidRPr="00643613">
        <w:t xml:space="preserve"> nejen na slabší, ale i</w:t>
      </w:r>
      <w:r>
        <w:t xml:space="preserve"> na</w:t>
      </w:r>
      <w:r w:rsidRPr="00643613">
        <w:t xml:space="preserve"> ty talentované</w:t>
      </w:r>
      <w:r>
        <w:t xml:space="preserve">. </w:t>
      </w:r>
      <w:r w:rsidR="00897A1D">
        <w:t xml:space="preserve">Na </w:t>
      </w:r>
      <w:r>
        <w:t xml:space="preserve">šabloně </w:t>
      </w:r>
      <w:r w:rsidR="00D05221">
        <w:t>„</w:t>
      </w:r>
      <w:r w:rsidR="00424C39">
        <w:t>Nové</w:t>
      </w:r>
      <w:r>
        <w:t xml:space="preserve"> metody ve výuce</w:t>
      </w:r>
      <w:r w:rsidR="00D05221">
        <w:t>“</w:t>
      </w:r>
      <w:r>
        <w:t xml:space="preserve"> </w:t>
      </w:r>
      <w:r w:rsidR="00921A3D">
        <w:t>oceňovali</w:t>
      </w:r>
      <w:r>
        <w:t xml:space="preserve"> pedagogové</w:t>
      </w:r>
      <w:r w:rsidR="00921A3D">
        <w:t xml:space="preserve"> možnost</w:t>
      </w:r>
      <w:r w:rsidRPr="00E31B90">
        <w:t xml:space="preserve"> lépe pochopi</w:t>
      </w:r>
      <w:r>
        <w:t xml:space="preserve">t různé typy dysfunkcí u žáků </w:t>
      </w:r>
      <w:r w:rsidRPr="00A06FE7">
        <w:t xml:space="preserve">se </w:t>
      </w:r>
      <w:r w:rsidR="00D05221">
        <w:t>SVP</w:t>
      </w:r>
      <w:r w:rsidRPr="00A06FE7">
        <w:t xml:space="preserve"> </w:t>
      </w:r>
      <w:r w:rsidRPr="00E31B90">
        <w:t>a</w:t>
      </w:r>
      <w:r w:rsidR="00897A1D">
        <w:t xml:space="preserve"> též</w:t>
      </w:r>
      <w:r w:rsidRPr="00E31B90">
        <w:t xml:space="preserve"> </w:t>
      </w:r>
      <w:r w:rsidR="00897A1D">
        <w:t xml:space="preserve">možnost zjistit </w:t>
      </w:r>
      <w:r w:rsidR="00921A3D">
        <w:t xml:space="preserve">způsoby, </w:t>
      </w:r>
      <w:r w:rsidRPr="00E31B90">
        <w:t>jak k těmto žákům přistupovat</w:t>
      </w:r>
      <w:r w:rsidR="00921A3D">
        <w:t xml:space="preserve"> a při výuce pracovat</w:t>
      </w:r>
      <w:r>
        <w:t xml:space="preserve">. </w:t>
      </w:r>
    </w:p>
    <w:p w14:paraId="3B225545" w14:textId="579D4A2F" w:rsidR="00564A8D" w:rsidRDefault="00564A8D" w:rsidP="005D4289">
      <w:pPr>
        <w:pStyle w:val="Nadpis2"/>
        <w:numPr>
          <w:ilvl w:val="0"/>
          <w:numId w:val="15"/>
        </w:numPr>
        <w:rPr>
          <w:rFonts w:eastAsiaTheme="minorHAnsi" w:cs="Arial"/>
          <w:bCs w:val="0"/>
          <w:iCs/>
          <w:color w:val="auto"/>
          <w:sz w:val="22"/>
          <w:szCs w:val="22"/>
        </w:rPr>
      </w:pPr>
      <w:bookmarkStart w:id="30" w:name="_Toc2773474"/>
      <w:bookmarkStart w:id="31" w:name="_Toc5630501"/>
      <w:r w:rsidRPr="005D4289">
        <w:rPr>
          <w:rFonts w:eastAsiaTheme="minorHAnsi" w:cs="Arial"/>
          <w:bCs w:val="0"/>
          <w:iCs/>
          <w:color w:val="auto"/>
          <w:sz w:val="22"/>
          <w:szCs w:val="22"/>
        </w:rPr>
        <w:t>Rozvoj kultury sdílení pedagogických zkušeností, poskytování metodické podpory a odborné zpětné vazby a učení se od kolegů (pouze ZŠ)</w:t>
      </w:r>
      <w:bookmarkEnd w:id="30"/>
      <w:r w:rsidR="00D05221">
        <w:rPr>
          <w:rFonts w:eastAsiaTheme="minorHAnsi" w:cs="Arial"/>
          <w:bCs w:val="0"/>
          <w:iCs/>
          <w:color w:val="auto"/>
          <w:sz w:val="22"/>
          <w:szCs w:val="22"/>
        </w:rPr>
        <w:t>.</w:t>
      </w:r>
      <w:bookmarkEnd w:id="31"/>
      <w:r w:rsidRPr="005D4289">
        <w:rPr>
          <w:rFonts w:eastAsiaTheme="minorHAnsi" w:cs="Arial"/>
          <w:bCs w:val="0"/>
          <w:iCs/>
          <w:color w:val="auto"/>
          <w:sz w:val="22"/>
          <w:szCs w:val="22"/>
        </w:rPr>
        <w:t> </w:t>
      </w:r>
    </w:p>
    <w:p w14:paraId="364F482A" w14:textId="7136A52D" w:rsidR="000B3F5E" w:rsidRPr="00CF66E7" w:rsidRDefault="000B3F5E" w:rsidP="004E1627">
      <w:pPr>
        <w:spacing w:after="0"/>
        <w:rPr>
          <w:iCs/>
        </w:rPr>
      </w:pPr>
      <w:r w:rsidRPr="00CF66E7">
        <w:rPr>
          <w:iCs/>
        </w:rPr>
        <w:t xml:space="preserve">K rozvoji kultury sdílení pedagogických zkušeností, poskytování metodické podpory a odborné zpětné vazby a učení se od kolegů přispěla </w:t>
      </w:r>
      <w:r w:rsidR="004E1627">
        <w:rPr>
          <w:iCs/>
        </w:rPr>
        <w:t xml:space="preserve">zejména </w:t>
      </w:r>
      <w:r w:rsidRPr="00CF66E7">
        <w:rPr>
          <w:iCs/>
        </w:rPr>
        <w:t>vzájemná spolu</w:t>
      </w:r>
      <w:r w:rsidR="004E1627">
        <w:rPr>
          <w:iCs/>
        </w:rPr>
        <w:t xml:space="preserve">práce pedagogických pracovníků a </w:t>
      </w:r>
      <w:r>
        <w:t>sdílení zkušeností,</w:t>
      </w:r>
      <w:r w:rsidRPr="00CF66E7">
        <w:rPr>
          <w:iCs/>
        </w:rPr>
        <w:t xml:space="preserve"> </w:t>
      </w:r>
      <w:r w:rsidR="004E1627">
        <w:rPr>
          <w:iCs/>
        </w:rPr>
        <w:t xml:space="preserve">dále </w:t>
      </w:r>
      <w:r w:rsidR="00424C39">
        <w:rPr>
          <w:iCs/>
        </w:rPr>
        <w:t>DVPP</w:t>
      </w:r>
      <w:r w:rsidRPr="00CF66E7">
        <w:rPr>
          <w:iCs/>
        </w:rPr>
        <w:t xml:space="preserve"> v oblasti mentoringu a tande</w:t>
      </w:r>
      <w:r w:rsidR="004E1627">
        <w:rPr>
          <w:iCs/>
        </w:rPr>
        <w:t>mová výuka na základních školách</w:t>
      </w:r>
      <w:r w:rsidRPr="00CF66E7">
        <w:rPr>
          <w:iCs/>
        </w:rPr>
        <w:t>.</w:t>
      </w:r>
    </w:p>
    <w:p w14:paraId="31FB4BA2" w14:textId="0881ECBB" w:rsidR="007D110F" w:rsidRDefault="004E1627" w:rsidP="007D110F">
      <w:pPr>
        <w:spacing w:after="0"/>
        <w:rPr>
          <w:rFonts w:ascii="Calibri" w:eastAsia="Times New Roman" w:hAnsi="Calibri" w:cs="Times New Roman"/>
          <w:lang w:eastAsia="cs-CZ"/>
        </w:rPr>
      </w:pPr>
      <w:r>
        <w:rPr>
          <w:iCs/>
        </w:rPr>
        <w:t>V</w:t>
      </w:r>
      <w:r w:rsidR="00D30A79">
        <w:rPr>
          <w:iCs/>
        </w:rPr>
        <w:t>zájemná spolupráce pedagogických pracovníků</w:t>
      </w:r>
      <w:r>
        <w:rPr>
          <w:iCs/>
        </w:rPr>
        <w:t xml:space="preserve"> byla přínosná</w:t>
      </w:r>
      <w:r w:rsidR="00D30A79">
        <w:rPr>
          <w:iCs/>
        </w:rPr>
        <w:t xml:space="preserve"> jak v rámci jedné školy, tak i </w:t>
      </w:r>
      <w:r>
        <w:rPr>
          <w:iCs/>
        </w:rPr>
        <w:t>napříč více školami</w:t>
      </w:r>
      <w:r w:rsidR="00D30A79">
        <w:rPr>
          <w:iCs/>
        </w:rPr>
        <w:t xml:space="preserve">. </w:t>
      </w:r>
      <w:r>
        <w:rPr>
          <w:iCs/>
        </w:rPr>
        <w:t xml:space="preserve">Z důvodu ostychu před kolegy byla však pedagogickými pracovníky více upřednostňována spolupráce pedagogů napříč školami, ve které se cítili komfortněji. </w:t>
      </w:r>
      <w:r w:rsidR="00D30A79">
        <w:rPr>
          <w:iCs/>
        </w:rPr>
        <w:t xml:space="preserve">V rámci spolupráce měli pedagogové možnost porovnání svých zkušeností a získání nové </w:t>
      </w:r>
      <w:r>
        <w:rPr>
          <w:iCs/>
        </w:rPr>
        <w:t xml:space="preserve">inspirace a nových metod výuky </w:t>
      </w:r>
      <w:r w:rsidR="00897A1D">
        <w:rPr>
          <w:iCs/>
        </w:rPr>
        <w:br/>
      </w:r>
      <w:r>
        <w:rPr>
          <w:iCs/>
        </w:rPr>
        <w:t>(v rámci šetření byl</w:t>
      </w:r>
      <w:r w:rsidR="00D05221">
        <w:rPr>
          <w:iCs/>
        </w:rPr>
        <w:t>y</w:t>
      </w:r>
      <w:r>
        <w:rPr>
          <w:iCs/>
        </w:rPr>
        <w:t xml:space="preserve"> zmíněny </w:t>
      </w:r>
      <w:r w:rsidR="00D30A79">
        <w:rPr>
          <w:iCs/>
        </w:rPr>
        <w:t>např.</w:t>
      </w:r>
      <w:r w:rsidR="00D30A79">
        <w:rPr>
          <w:rFonts w:ascii="Calibri" w:eastAsia="Times New Roman" w:hAnsi="Calibri" w:cs="Times New Roman"/>
          <w:lang w:eastAsia="cs-CZ"/>
        </w:rPr>
        <w:t xml:space="preserve"> </w:t>
      </w:r>
      <w:r w:rsidR="007F478E">
        <w:rPr>
          <w:rFonts w:ascii="Calibri" w:eastAsia="Times New Roman" w:hAnsi="Calibri" w:cs="Times New Roman"/>
          <w:lang w:eastAsia="cs-CZ"/>
        </w:rPr>
        <w:t>č</w:t>
      </w:r>
      <w:r>
        <w:rPr>
          <w:rFonts w:ascii="Calibri" w:eastAsia="Times New Roman" w:hAnsi="Calibri" w:cs="Times New Roman"/>
          <w:lang w:eastAsia="cs-CZ"/>
        </w:rPr>
        <w:t>tení a psaní</w:t>
      </w:r>
      <w:r w:rsidR="00D30A79">
        <w:rPr>
          <w:rFonts w:ascii="Calibri" w:eastAsia="Times New Roman" w:hAnsi="Calibri" w:cs="Times New Roman"/>
          <w:lang w:eastAsia="cs-CZ"/>
        </w:rPr>
        <w:t xml:space="preserve"> ke kritickému myšlení, flexibilní uspořádání lavic ve třídě</w:t>
      </w:r>
      <w:r w:rsidR="00D05221">
        <w:rPr>
          <w:rFonts w:ascii="Calibri" w:eastAsia="Times New Roman" w:hAnsi="Calibri" w:cs="Times New Roman"/>
          <w:lang w:eastAsia="cs-CZ"/>
        </w:rPr>
        <w:t xml:space="preserve"> či</w:t>
      </w:r>
      <w:r>
        <w:rPr>
          <w:rFonts w:ascii="Calibri" w:eastAsia="Times New Roman" w:hAnsi="Calibri" w:cs="Times New Roman"/>
          <w:lang w:eastAsia="cs-CZ"/>
        </w:rPr>
        <w:t xml:space="preserve"> neformální zahájení výuky diskuzí v kroužku</w:t>
      </w:r>
      <w:r w:rsidR="00D30A79">
        <w:rPr>
          <w:rFonts w:ascii="Calibri" w:eastAsia="Times New Roman" w:hAnsi="Calibri" w:cs="Times New Roman"/>
          <w:lang w:eastAsia="cs-CZ"/>
        </w:rPr>
        <w:t xml:space="preserve">). Ke zlepšení komunikace mezi pedagogy </w:t>
      </w:r>
      <w:r w:rsidR="00897A1D">
        <w:rPr>
          <w:rFonts w:ascii="Calibri" w:eastAsia="Times New Roman" w:hAnsi="Calibri" w:cs="Times New Roman"/>
          <w:lang w:eastAsia="cs-CZ"/>
        </w:rPr>
        <w:t>i mezi pedagogy a</w:t>
      </w:r>
      <w:r w:rsidR="00D30A79">
        <w:rPr>
          <w:rFonts w:ascii="Calibri" w:eastAsia="Times New Roman" w:hAnsi="Calibri" w:cs="Times New Roman"/>
          <w:lang w:eastAsia="cs-CZ"/>
        </w:rPr>
        <w:t xml:space="preserve"> rodiči přispělo další vzdělávání v oblasti mentoringu. Vyškolení pedagogové mohli díky tomu lépe pomáhat ostatním pedagogům a naučili se lépe řešit krizové situace a problémy </w:t>
      </w:r>
      <w:r>
        <w:rPr>
          <w:rFonts w:ascii="Calibri" w:eastAsia="Times New Roman" w:hAnsi="Calibri" w:cs="Times New Roman"/>
          <w:lang w:eastAsia="cs-CZ"/>
        </w:rPr>
        <w:t xml:space="preserve">s žáky </w:t>
      </w:r>
      <w:r w:rsidR="002550F4">
        <w:rPr>
          <w:rFonts w:ascii="Calibri" w:eastAsia="Times New Roman" w:hAnsi="Calibri" w:cs="Times New Roman"/>
          <w:lang w:eastAsia="cs-CZ"/>
        </w:rPr>
        <w:br/>
      </w:r>
      <w:r>
        <w:rPr>
          <w:rFonts w:ascii="Calibri" w:eastAsia="Times New Roman" w:hAnsi="Calibri" w:cs="Times New Roman"/>
          <w:lang w:eastAsia="cs-CZ"/>
        </w:rPr>
        <w:t>a rodiči</w:t>
      </w:r>
      <w:r w:rsidR="00D30A79">
        <w:rPr>
          <w:rFonts w:ascii="Calibri" w:eastAsia="Times New Roman" w:hAnsi="Calibri" w:cs="Times New Roman"/>
          <w:lang w:eastAsia="cs-CZ"/>
        </w:rPr>
        <w:t xml:space="preserve">. </w:t>
      </w:r>
    </w:p>
    <w:p w14:paraId="748FFC30" w14:textId="7B637A34" w:rsidR="000B3F5E" w:rsidRPr="00A57B69" w:rsidRDefault="007D110F" w:rsidP="00AD17F6">
      <w:r>
        <w:rPr>
          <w:rFonts w:ascii="Calibri" w:eastAsia="Times New Roman" w:hAnsi="Calibri" w:cs="Times New Roman"/>
          <w:lang w:eastAsia="cs-CZ"/>
        </w:rPr>
        <w:t>Třebaže t</w:t>
      </w:r>
      <w:r w:rsidR="00A57B69">
        <w:rPr>
          <w:rFonts w:ascii="Calibri" w:eastAsia="Times New Roman" w:hAnsi="Calibri" w:cs="Times New Roman"/>
          <w:lang w:eastAsia="cs-CZ"/>
        </w:rPr>
        <w:t>andemová výuka</w:t>
      </w:r>
      <w:r>
        <w:rPr>
          <w:rFonts w:ascii="Calibri" w:eastAsia="Times New Roman" w:hAnsi="Calibri" w:cs="Times New Roman"/>
          <w:lang w:eastAsia="cs-CZ"/>
        </w:rPr>
        <w:t xml:space="preserve"> byla z důvodu časové a personální náročnosti školami využívána méně, byla </w:t>
      </w:r>
      <w:r w:rsidR="003B2767">
        <w:rPr>
          <w:rFonts w:ascii="Calibri" w:eastAsia="Times New Roman" w:hAnsi="Calibri" w:cs="Times New Roman"/>
          <w:lang w:eastAsia="cs-CZ"/>
        </w:rPr>
        <w:t>pro tento účel</w:t>
      </w:r>
      <w:r>
        <w:rPr>
          <w:rFonts w:ascii="Calibri" w:eastAsia="Times New Roman" w:hAnsi="Calibri" w:cs="Times New Roman"/>
          <w:lang w:eastAsia="cs-CZ"/>
        </w:rPr>
        <w:t xml:space="preserve"> </w:t>
      </w:r>
      <w:r w:rsidR="00AE3E9C">
        <w:rPr>
          <w:rFonts w:ascii="Calibri" w:eastAsia="Times New Roman" w:hAnsi="Calibri" w:cs="Times New Roman"/>
          <w:lang w:eastAsia="cs-CZ"/>
        </w:rPr>
        <w:t xml:space="preserve">pedagogickými pracovníky, kteří se jí zúčastnili, </w:t>
      </w:r>
      <w:r w:rsidR="00A57B69">
        <w:rPr>
          <w:rFonts w:ascii="Calibri" w:eastAsia="Times New Roman" w:hAnsi="Calibri" w:cs="Times New Roman"/>
          <w:lang w:eastAsia="cs-CZ"/>
        </w:rPr>
        <w:t xml:space="preserve">označena jako jedna z nejpřínosnějších aktivit. </w:t>
      </w:r>
      <w:r>
        <w:rPr>
          <w:rFonts w:ascii="Calibri" w:eastAsia="Times New Roman" w:hAnsi="Calibri" w:cs="Times New Roman"/>
          <w:lang w:eastAsia="cs-CZ"/>
        </w:rPr>
        <w:t>Jejím hlavním přínosem</w:t>
      </w:r>
      <w:r w:rsidR="00A57B69">
        <w:rPr>
          <w:rFonts w:ascii="Calibri" w:eastAsia="Times New Roman" w:hAnsi="Calibri" w:cs="Times New Roman"/>
          <w:lang w:eastAsia="cs-CZ"/>
        </w:rPr>
        <w:t xml:space="preserve"> byla </w:t>
      </w:r>
      <w:r>
        <w:rPr>
          <w:rFonts w:ascii="Calibri" w:eastAsia="Times New Roman" w:hAnsi="Calibri" w:cs="Times New Roman"/>
          <w:lang w:eastAsia="cs-CZ"/>
        </w:rPr>
        <w:t>zmiňována zejm</w:t>
      </w:r>
      <w:r w:rsidR="003258DC">
        <w:rPr>
          <w:rFonts w:ascii="Calibri" w:eastAsia="Times New Roman" w:hAnsi="Calibri" w:cs="Times New Roman"/>
          <w:lang w:eastAsia="cs-CZ"/>
        </w:rPr>
        <w:t>éna</w:t>
      </w:r>
      <w:r>
        <w:rPr>
          <w:rFonts w:ascii="Calibri" w:eastAsia="Times New Roman" w:hAnsi="Calibri" w:cs="Times New Roman"/>
          <w:lang w:eastAsia="cs-CZ"/>
        </w:rPr>
        <w:t xml:space="preserve"> </w:t>
      </w:r>
      <w:r w:rsidR="00A57B69">
        <w:t>možnost</w:t>
      </w:r>
      <w:r w:rsidR="00A57B69" w:rsidRPr="000B3CEA">
        <w:t xml:space="preserve"> vést hodinu více participativně</w:t>
      </w:r>
      <w:r w:rsidR="007F478E">
        <w:t xml:space="preserve">, </w:t>
      </w:r>
      <w:r w:rsidR="007F478E">
        <w:rPr>
          <w:rFonts w:ascii="Calibri" w:eastAsia="Times New Roman" w:hAnsi="Calibri" w:cs="Times New Roman"/>
          <w:lang w:eastAsia="cs-CZ"/>
        </w:rPr>
        <w:t xml:space="preserve">možnost </w:t>
      </w:r>
      <w:r w:rsidR="007F478E" w:rsidRPr="0060682F">
        <w:t xml:space="preserve">věnovat se tématům, </w:t>
      </w:r>
      <w:r w:rsidR="007F478E">
        <w:t>na které není jinak prostor,</w:t>
      </w:r>
      <w:r w:rsidR="00A57B69" w:rsidRPr="000B3CEA">
        <w:t xml:space="preserve"> a věnovat pozornost individuálním potřebám žáků</w:t>
      </w:r>
      <w:r w:rsidR="00A57B69">
        <w:t xml:space="preserve">. </w:t>
      </w:r>
      <w:r w:rsidR="004814B8">
        <w:t xml:space="preserve">Tandemová výuka </w:t>
      </w:r>
      <w:r w:rsidR="004814B8">
        <w:rPr>
          <w:rFonts w:eastAsia="Times New Roman" w:cstheme="minorHAnsi"/>
          <w:lang w:eastAsia="cs-CZ"/>
        </w:rPr>
        <w:t>utužila spolupráci mezi pedagogy</w:t>
      </w:r>
      <w:r w:rsidR="00CE407C">
        <w:rPr>
          <w:rFonts w:eastAsia="Times New Roman" w:cstheme="minorHAnsi"/>
          <w:lang w:eastAsia="cs-CZ"/>
        </w:rPr>
        <w:t xml:space="preserve"> a rozšířila</w:t>
      </w:r>
      <w:r w:rsidR="004814B8" w:rsidRPr="00B71977">
        <w:rPr>
          <w:rFonts w:eastAsia="Times New Roman" w:cstheme="minorHAnsi"/>
          <w:lang w:eastAsia="cs-CZ"/>
        </w:rPr>
        <w:t xml:space="preserve"> </w:t>
      </w:r>
      <w:r w:rsidR="004814B8">
        <w:rPr>
          <w:rFonts w:eastAsia="Times New Roman" w:cstheme="minorHAnsi"/>
          <w:lang w:eastAsia="cs-CZ"/>
        </w:rPr>
        <w:t>prostor pro přípravu</w:t>
      </w:r>
      <w:r w:rsidR="00CE407C">
        <w:rPr>
          <w:rFonts w:eastAsia="Times New Roman" w:cstheme="minorHAnsi"/>
          <w:lang w:eastAsia="cs-CZ"/>
        </w:rPr>
        <w:t xml:space="preserve"> na výuku</w:t>
      </w:r>
      <w:r w:rsidR="004814B8">
        <w:rPr>
          <w:rFonts w:eastAsia="Times New Roman" w:cstheme="minorHAnsi"/>
          <w:lang w:eastAsia="cs-CZ"/>
        </w:rPr>
        <w:t>.</w:t>
      </w:r>
      <w:r w:rsidR="00A57B69">
        <w:t xml:space="preserve"> Personální </w:t>
      </w:r>
      <w:r w:rsidR="007F478E">
        <w:t xml:space="preserve">a časová </w:t>
      </w:r>
      <w:r w:rsidR="00A57B69">
        <w:t xml:space="preserve">náročnost tandemové výuky má </w:t>
      </w:r>
      <w:r w:rsidR="007F478E">
        <w:t xml:space="preserve">však </w:t>
      </w:r>
      <w:r w:rsidR="00A57B69">
        <w:t>za následek, že některé školy, i přes velký přínos této aktivity, nebudou v tandemové výuce po skončení intervence pokračovat.</w:t>
      </w:r>
    </w:p>
    <w:p w14:paraId="208F14F3" w14:textId="4C4C1F98" w:rsidR="004F28CD" w:rsidRDefault="00564A8D" w:rsidP="005D4289">
      <w:pPr>
        <w:pStyle w:val="Nadpis2"/>
        <w:numPr>
          <w:ilvl w:val="0"/>
          <w:numId w:val="15"/>
        </w:numPr>
        <w:rPr>
          <w:rFonts w:eastAsiaTheme="minorHAnsi" w:cs="Arial"/>
          <w:bCs w:val="0"/>
          <w:iCs/>
          <w:color w:val="auto"/>
          <w:sz w:val="22"/>
          <w:szCs w:val="22"/>
        </w:rPr>
      </w:pPr>
      <w:bookmarkStart w:id="32" w:name="_Toc2773475"/>
      <w:bookmarkStart w:id="33" w:name="_Toc5630502"/>
      <w:r w:rsidRPr="005D4289">
        <w:rPr>
          <w:rFonts w:eastAsiaTheme="minorHAnsi" w:cs="Arial"/>
          <w:bCs w:val="0"/>
          <w:iCs/>
          <w:color w:val="auto"/>
          <w:sz w:val="22"/>
          <w:szCs w:val="22"/>
        </w:rPr>
        <w:lastRenderedPageBreak/>
        <w:t xml:space="preserve">Otevření ZŠ a dalších vzdělávacích institucí k větší spolupráci s rodinou, různými subjekty </w:t>
      </w:r>
      <w:r w:rsidR="00D05221">
        <w:rPr>
          <w:rFonts w:eastAsiaTheme="minorHAnsi" w:cs="Arial"/>
          <w:bCs w:val="0"/>
          <w:iCs/>
          <w:color w:val="auto"/>
          <w:sz w:val="22"/>
          <w:szCs w:val="22"/>
        </w:rPr>
        <w:br/>
      </w:r>
      <w:r w:rsidRPr="005D4289">
        <w:rPr>
          <w:rFonts w:eastAsiaTheme="minorHAnsi" w:cs="Arial"/>
          <w:bCs w:val="0"/>
          <w:iCs/>
          <w:color w:val="auto"/>
          <w:sz w:val="22"/>
          <w:szCs w:val="22"/>
        </w:rPr>
        <w:t>v místě i v zahraničí, včetně zapojení žáků i pedagogů při rozvoji klíčových kompetencí.</w:t>
      </w:r>
      <w:bookmarkEnd w:id="32"/>
      <w:bookmarkEnd w:id="33"/>
      <w:r w:rsidRPr="005D4289">
        <w:rPr>
          <w:rFonts w:eastAsiaTheme="minorHAnsi" w:cs="Arial"/>
          <w:bCs w:val="0"/>
          <w:iCs/>
          <w:color w:val="auto"/>
          <w:sz w:val="22"/>
          <w:szCs w:val="22"/>
        </w:rPr>
        <w:t> </w:t>
      </w:r>
    </w:p>
    <w:p w14:paraId="3FAA977E" w14:textId="60031BC5" w:rsidR="00191635" w:rsidRPr="009F4840" w:rsidRDefault="00191635" w:rsidP="00ED1538">
      <w:pPr>
        <w:spacing w:after="0"/>
      </w:pPr>
      <w:r w:rsidRPr="009F4840">
        <w:t>K otevření základních škol k větší spolupráci přispělo</w:t>
      </w:r>
      <w:r w:rsidR="003C0E1F" w:rsidRPr="009F4840">
        <w:t xml:space="preserve"> více aktivit, mezi které patří</w:t>
      </w:r>
      <w:r w:rsidRPr="009F4840">
        <w:t xml:space="preserve"> </w:t>
      </w:r>
      <w:r w:rsidR="00263BCF">
        <w:t>DVPP</w:t>
      </w:r>
      <w:r w:rsidRPr="009F4840">
        <w:t xml:space="preserve"> v oblasti cizích jazyků, matematické a čtenářské gramotnosti, zavedení nových metod do výuky, CLIL a tandemové výuky, zřízení </w:t>
      </w:r>
      <w:r w:rsidRPr="009F4840">
        <w:rPr>
          <w:rFonts w:ascii="Calibri" w:eastAsia="Times New Roman" w:hAnsi="Calibri" w:cs="Times New Roman"/>
          <w:lang w:eastAsia="cs-CZ"/>
        </w:rPr>
        <w:t>klubů</w:t>
      </w:r>
      <w:r w:rsidR="00064D21">
        <w:rPr>
          <w:rFonts w:ascii="Calibri" w:eastAsia="Times New Roman" w:hAnsi="Calibri" w:cs="Times New Roman"/>
          <w:lang w:eastAsia="cs-CZ"/>
        </w:rPr>
        <w:t xml:space="preserve"> zábavné logiky a deskových her </w:t>
      </w:r>
      <w:r w:rsidRPr="009F4840">
        <w:rPr>
          <w:rFonts w:ascii="Calibri" w:eastAsia="Times New Roman" w:hAnsi="Calibri" w:cs="Times New Roman"/>
          <w:lang w:eastAsia="cs-CZ"/>
        </w:rPr>
        <w:t>a</w:t>
      </w:r>
      <w:r w:rsidRPr="009F4840">
        <w:t xml:space="preserve"> čtenářských klubů, doučování žáků ZŠ ohrožených školním neúspěchem a odborně zaměřená tematická setkávání a spolupráce s rodiči žáků ZŠ. </w:t>
      </w:r>
    </w:p>
    <w:p w14:paraId="0E829651" w14:textId="39301DB4" w:rsidR="00191635" w:rsidRPr="009F4840" w:rsidRDefault="00902325" w:rsidP="00517AC4">
      <w:pPr>
        <w:spacing w:after="0"/>
      </w:pPr>
      <w:r w:rsidRPr="009F4840">
        <w:t>Další</w:t>
      </w:r>
      <w:r w:rsidR="00191635" w:rsidRPr="009F4840">
        <w:t xml:space="preserve"> vzdělávání v cizích jazycích </w:t>
      </w:r>
      <w:r w:rsidRPr="009F4840">
        <w:t xml:space="preserve">označili pedagogičtí pracovníci </w:t>
      </w:r>
      <w:r w:rsidR="00191635" w:rsidRPr="009F4840">
        <w:t>jako přínosnou aktivitu</w:t>
      </w:r>
      <w:r w:rsidRPr="009F4840">
        <w:t xml:space="preserve">. Díky 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zlepšení </w:t>
      </w:r>
      <w:r w:rsidRPr="009F4840">
        <w:rPr>
          <w:rFonts w:ascii="Calibri" w:eastAsia="Times New Roman" w:hAnsi="Calibri" w:cs="Times New Roman"/>
          <w:lang w:eastAsia="cs-CZ"/>
        </w:rPr>
        <w:t xml:space="preserve">jejich </w:t>
      </w:r>
      <w:r w:rsidR="00191635" w:rsidRPr="009F4840">
        <w:rPr>
          <w:rFonts w:ascii="Calibri" w:eastAsia="Times New Roman" w:hAnsi="Calibri" w:cs="Times New Roman"/>
          <w:lang w:eastAsia="cs-CZ"/>
        </w:rPr>
        <w:t>dovednosti v používání anglického</w:t>
      </w:r>
      <w:r w:rsidR="009A3D5F" w:rsidRPr="009F4840">
        <w:rPr>
          <w:rFonts w:ascii="Calibri" w:eastAsia="Times New Roman" w:hAnsi="Calibri" w:cs="Times New Roman"/>
          <w:lang w:eastAsia="cs-CZ"/>
        </w:rPr>
        <w:t xml:space="preserve"> jazyka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 je </w:t>
      </w:r>
      <w:r w:rsidR="00D05221" w:rsidRPr="009F4840">
        <w:rPr>
          <w:rFonts w:ascii="Calibri" w:eastAsia="Times New Roman" w:hAnsi="Calibri" w:cs="Times New Roman"/>
          <w:lang w:eastAsia="cs-CZ"/>
        </w:rPr>
        <w:t xml:space="preserve">pozitivně ovlivněna </w:t>
      </w:r>
      <w:r w:rsidR="00191635" w:rsidRPr="009F4840">
        <w:rPr>
          <w:rFonts w:ascii="Calibri" w:eastAsia="Times New Roman" w:hAnsi="Calibri" w:cs="Times New Roman"/>
          <w:lang w:eastAsia="cs-CZ"/>
        </w:rPr>
        <w:t>kvalita vzdělávání v cizích jazycích</w:t>
      </w:r>
      <w:r w:rsidRPr="009F4840">
        <w:rPr>
          <w:rFonts w:ascii="Calibri" w:eastAsia="Times New Roman" w:hAnsi="Calibri" w:cs="Times New Roman"/>
          <w:lang w:eastAsia="cs-CZ"/>
        </w:rPr>
        <w:t>, zároveň po vzoru kurzů pedagogové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 do výuky </w:t>
      </w:r>
      <w:r w:rsidRPr="009F4840">
        <w:rPr>
          <w:rFonts w:ascii="Calibri" w:eastAsia="Times New Roman" w:hAnsi="Calibri" w:cs="Times New Roman"/>
          <w:lang w:eastAsia="cs-CZ"/>
        </w:rPr>
        <w:t xml:space="preserve">zařazují </w:t>
      </w:r>
      <w:r w:rsidR="00191635" w:rsidRPr="009F4840">
        <w:rPr>
          <w:rFonts w:ascii="Calibri" w:eastAsia="Times New Roman" w:hAnsi="Calibri" w:cs="Times New Roman"/>
          <w:lang w:eastAsia="cs-CZ"/>
        </w:rPr>
        <w:t>více „hravých“ metod (kvízy, simulované situace apod.)</w:t>
      </w:r>
      <w:r w:rsidRPr="009F4840">
        <w:rPr>
          <w:rFonts w:ascii="Calibri" w:eastAsia="Times New Roman" w:hAnsi="Calibri" w:cs="Times New Roman"/>
          <w:lang w:eastAsia="cs-CZ"/>
        </w:rPr>
        <w:t xml:space="preserve">. </w:t>
      </w:r>
      <w:r w:rsidR="00191635" w:rsidRPr="009F4840">
        <w:t xml:space="preserve">Někteří pedagogové, kteří neučí primárně cizí jazyky, vyzdvihli absolvování jazykových kurzů formou 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týdenní letní jazykové školy, </w:t>
      </w:r>
      <w:r w:rsidR="00D05221">
        <w:rPr>
          <w:rFonts w:ascii="Calibri" w:eastAsia="Times New Roman" w:hAnsi="Calibri" w:cs="Times New Roman"/>
          <w:lang w:eastAsia="cs-CZ"/>
        </w:rPr>
        <w:t>díky které</w:t>
      </w:r>
      <w:r w:rsidR="00D05221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získali větší jistotu v použití cizího jazyka, než kdyby </w:t>
      </w:r>
      <w:r w:rsidR="00844837">
        <w:rPr>
          <w:rFonts w:ascii="Calibri" w:eastAsia="Times New Roman" w:hAnsi="Calibri" w:cs="Times New Roman"/>
          <w:lang w:eastAsia="cs-CZ"/>
        </w:rPr>
        <w:t>absolvovali</w:t>
      </w:r>
      <w:r w:rsidR="00844837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191635" w:rsidRPr="009F4840">
        <w:rPr>
          <w:rFonts w:ascii="Calibri" w:eastAsia="Times New Roman" w:hAnsi="Calibri" w:cs="Times New Roman"/>
          <w:lang w:eastAsia="cs-CZ"/>
        </w:rPr>
        <w:t>běžný kurz. Získané znalosti a náměty na zlepšení výuky cizích jazyků jsou</w:t>
      </w:r>
      <w:r w:rsidRPr="009F4840">
        <w:rPr>
          <w:rFonts w:ascii="Calibri" w:eastAsia="Times New Roman" w:hAnsi="Calibri" w:cs="Times New Roman"/>
          <w:lang w:eastAsia="cs-CZ"/>
        </w:rPr>
        <w:t xml:space="preserve"> dle šetření pedagogy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 ve výuce</w:t>
      </w:r>
      <w:r w:rsidRPr="009F4840">
        <w:rPr>
          <w:rFonts w:ascii="Calibri" w:eastAsia="Times New Roman" w:hAnsi="Calibri" w:cs="Times New Roman"/>
          <w:lang w:eastAsia="cs-CZ"/>
        </w:rPr>
        <w:t xml:space="preserve"> využívány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. Zavedení metody CLIL do výuky </w:t>
      </w:r>
      <w:r w:rsidR="00191635" w:rsidRPr="009F4840">
        <w:rPr>
          <w:rFonts w:ascii="Calibri" w:eastAsia="Times New Roman" w:hAnsi="Calibri" w:cs="Calibri"/>
          <w:bCs/>
          <w:lang w:eastAsia="cs-CZ"/>
        </w:rPr>
        <w:t>dodalo sebedůvěru v používání cizího jazyka a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191635" w:rsidRPr="009F4840">
        <w:t>prohloubilo znalosti pedagogických pracovníků, kteří cizí jazyky</w:t>
      </w:r>
      <w:r w:rsidRPr="009F4840">
        <w:t xml:space="preserve"> nevyučují</w:t>
      </w:r>
      <w:r w:rsidR="00191635" w:rsidRPr="009F4840">
        <w:t>. V metodě CLIL</w:t>
      </w:r>
      <w:r w:rsidR="00ED1538" w:rsidRPr="009F4840">
        <w:t xml:space="preserve"> </w:t>
      </w:r>
      <w:r w:rsidR="00191635" w:rsidRPr="009F4840">
        <w:t xml:space="preserve">byl identifikován </w:t>
      </w:r>
      <w:r w:rsidR="00191635" w:rsidRPr="009F4840">
        <w:rPr>
          <w:rFonts w:ascii="Calibri" w:eastAsia="Times New Roman" w:hAnsi="Calibri" w:cs="Times New Roman"/>
          <w:lang w:eastAsia="cs-CZ"/>
        </w:rPr>
        <w:t>velký potenciál pro budování kapacit pedagogů</w:t>
      </w:r>
      <w:r w:rsidR="00ED1538" w:rsidRPr="009F4840">
        <w:rPr>
          <w:rFonts w:ascii="Calibri" w:eastAsia="Times New Roman" w:hAnsi="Calibri" w:cs="Times New Roman"/>
          <w:lang w:eastAsia="cs-CZ"/>
        </w:rPr>
        <w:t xml:space="preserve"> a </w:t>
      </w:r>
      <w:r w:rsidR="00191635" w:rsidRPr="009F4840">
        <w:rPr>
          <w:rFonts w:ascii="Calibri" w:eastAsia="Times New Roman" w:hAnsi="Calibri" w:cs="Times New Roman"/>
          <w:lang w:eastAsia="cs-CZ"/>
        </w:rPr>
        <w:t>výměnu zkušeností mezi nimi.</w:t>
      </w:r>
      <w:r w:rsidR="00191635" w:rsidRPr="009F4840">
        <w:t xml:space="preserve"> Propojením cizího jaz</w:t>
      </w:r>
      <w:r w:rsidR="00ED1538" w:rsidRPr="009F4840">
        <w:t>yka s jiným vzdělávacím tématem došlo ke zkvalitnění výuky obou předmětů, praktického využití cizího jazyka, výuka byla pro žáky i pedagogy atraktivnější, což se projevilo ve větší aktivitě žáků při hodině a vytvoření příjemného klima ve třídě. P</w:t>
      </w:r>
      <w:r w:rsidR="00191635" w:rsidRPr="009F4840">
        <w:t>roto byl</w:t>
      </w:r>
      <w:r w:rsidR="00ED1538" w:rsidRPr="009F4840">
        <w:t xml:space="preserve">a podpora </w:t>
      </w:r>
      <w:r w:rsidR="00191635" w:rsidRPr="009F4840">
        <w:t>CLIL</w:t>
      </w:r>
      <w:r w:rsidR="00ED1538" w:rsidRPr="009F4840">
        <w:t xml:space="preserve"> pedagogy, kteří se </w:t>
      </w:r>
      <w:r w:rsidR="00D05221">
        <w:t>aktivity</w:t>
      </w:r>
      <w:r w:rsidR="00ED1538" w:rsidRPr="009F4840">
        <w:t xml:space="preserve"> zúčastnil</w:t>
      </w:r>
      <w:r w:rsidR="00897A1D">
        <w:t>i</w:t>
      </w:r>
      <w:r w:rsidR="00ED1538" w:rsidRPr="009F4840">
        <w:t>,</w:t>
      </w:r>
      <w:r w:rsidR="00191635" w:rsidRPr="009F4840">
        <w:t xml:space="preserve"> označen</w:t>
      </w:r>
      <w:r w:rsidR="00ED1538" w:rsidRPr="009F4840">
        <w:t>a</w:t>
      </w:r>
      <w:r w:rsidR="00191635" w:rsidRPr="009F4840">
        <w:t xml:space="preserve"> za jednu z nejpřínosnějších šablon. </w:t>
      </w:r>
    </w:p>
    <w:p w14:paraId="42CD5739" w14:textId="72D260CC" w:rsidR="00191635" w:rsidRPr="009F4840" w:rsidRDefault="00191635" w:rsidP="00517AC4">
      <w:pPr>
        <w:spacing w:after="0"/>
        <w:rPr>
          <w:rFonts w:ascii="Calibri" w:eastAsia="Times New Roman" w:hAnsi="Calibri" w:cs="Times New Roman"/>
          <w:lang w:eastAsia="cs-CZ"/>
        </w:rPr>
      </w:pPr>
      <w:r w:rsidRPr="009F4840">
        <w:t>K rozvoji klíčových kompetencí pomohlo další vzdělávání v matematické gramotnosti</w:t>
      </w:r>
      <w:r w:rsidR="00260FA2" w:rsidRPr="009F4840">
        <w:t xml:space="preserve">, které bylo většinou zaměřeno na </w:t>
      </w:r>
      <w:r w:rsidRPr="009F4840">
        <w:t>zavedení Hejného metody</w:t>
      </w:r>
      <w:r w:rsidRPr="009F4840">
        <w:rPr>
          <w:iCs/>
        </w:rPr>
        <w:t xml:space="preserve">. </w:t>
      </w:r>
      <w:r w:rsidR="00260FA2" w:rsidRPr="009F4840">
        <w:rPr>
          <w:iCs/>
        </w:rPr>
        <w:t xml:space="preserve">V důsledku zavádění nové metody (nejčastěji tedy </w:t>
      </w:r>
      <w:r w:rsidRPr="009F4840">
        <w:rPr>
          <w:iCs/>
        </w:rPr>
        <w:t>Hejného metod</w:t>
      </w:r>
      <w:r w:rsidR="00260FA2" w:rsidRPr="009F4840">
        <w:rPr>
          <w:iCs/>
        </w:rPr>
        <w:t>y) se</w:t>
      </w:r>
      <w:r w:rsidRPr="009F4840">
        <w:rPr>
          <w:iCs/>
        </w:rPr>
        <w:t xml:space="preserve"> zlepšila spoluprác</w:t>
      </w:r>
      <w:r w:rsidR="0090498B">
        <w:rPr>
          <w:iCs/>
        </w:rPr>
        <w:t>e</w:t>
      </w:r>
      <w:r w:rsidRPr="009F4840">
        <w:rPr>
          <w:iCs/>
        </w:rPr>
        <w:t xml:space="preserve"> mezi pedagogy</w:t>
      </w:r>
      <w:r w:rsidR="00260FA2" w:rsidRPr="009F4840">
        <w:rPr>
          <w:iCs/>
        </w:rPr>
        <w:t xml:space="preserve"> i </w:t>
      </w:r>
      <w:r w:rsidRPr="009F4840">
        <w:rPr>
          <w:iCs/>
        </w:rPr>
        <w:t xml:space="preserve">mezi žáky z různých ročníků (např. žáci </w:t>
      </w:r>
      <w:r w:rsidRPr="009F4840">
        <w:rPr>
          <w:rFonts w:ascii="Calibri" w:eastAsia="Times New Roman" w:hAnsi="Calibri" w:cs="Times New Roman"/>
          <w:lang w:eastAsia="cs-CZ"/>
        </w:rPr>
        <w:t xml:space="preserve">posledních ročníků vyráběli pomůcky pro žáky 1. stupně). </w:t>
      </w:r>
      <w:r w:rsidR="00260FA2" w:rsidRPr="009F4840">
        <w:rPr>
          <w:rFonts w:ascii="Calibri" w:eastAsia="Times New Roman" w:hAnsi="Calibri" w:cs="Times New Roman"/>
          <w:lang w:eastAsia="cs-CZ"/>
        </w:rPr>
        <w:t xml:space="preserve">Mezi pozitivně hodnocené kurzy </w:t>
      </w:r>
      <w:r w:rsidRPr="009F4840">
        <w:rPr>
          <w:rFonts w:ascii="Calibri" w:eastAsia="Times New Roman" w:hAnsi="Calibri" w:cs="Times New Roman"/>
          <w:lang w:eastAsia="cs-CZ"/>
        </w:rPr>
        <w:t>na matematickou gramotnost</w:t>
      </w:r>
      <w:r w:rsidR="00260FA2" w:rsidRPr="009F4840">
        <w:rPr>
          <w:rFonts w:ascii="Calibri" w:eastAsia="Times New Roman" w:hAnsi="Calibri" w:cs="Times New Roman"/>
          <w:lang w:eastAsia="cs-CZ"/>
        </w:rPr>
        <w:t xml:space="preserve"> patřily kurzy, které</w:t>
      </w:r>
      <w:r w:rsidRPr="009F4840">
        <w:rPr>
          <w:rFonts w:ascii="Calibri" w:eastAsia="Times New Roman" w:hAnsi="Calibri" w:cs="Times New Roman"/>
          <w:lang w:eastAsia="cs-CZ"/>
        </w:rPr>
        <w:t xml:space="preserve"> byly zaměřeny na výuku matematiky pomocí her (</w:t>
      </w:r>
      <w:r w:rsidRPr="009F4840">
        <w:rPr>
          <w:iCs/>
        </w:rPr>
        <w:t xml:space="preserve">Abaka, práce s čísly, hry na tvary, </w:t>
      </w:r>
      <w:r w:rsidRPr="009F4840">
        <w:rPr>
          <w:rFonts w:ascii="Calibri" w:eastAsia="Times New Roman" w:hAnsi="Calibri" w:cs="Times New Roman"/>
          <w:lang w:eastAsia="cs-CZ"/>
        </w:rPr>
        <w:t xml:space="preserve">užitná geometrie, </w:t>
      </w:r>
      <w:r w:rsidRPr="009F4840">
        <w:rPr>
          <w:rFonts w:eastAsia="Times New Roman" w:cstheme="minorHAnsi"/>
          <w:lang w:eastAsia="cs-CZ"/>
        </w:rPr>
        <w:t>násobkové puzzle</w:t>
      </w:r>
      <w:r w:rsidRPr="009F4840">
        <w:rPr>
          <w:rFonts w:ascii="Calibri" w:eastAsia="Times New Roman" w:hAnsi="Calibri" w:cs="Times New Roman"/>
          <w:lang w:eastAsia="cs-CZ"/>
        </w:rPr>
        <w:t xml:space="preserve">) a </w:t>
      </w:r>
      <w:r w:rsidR="00260FA2" w:rsidRPr="009F4840">
        <w:rPr>
          <w:rFonts w:ascii="Calibri" w:eastAsia="Times New Roman" w:hAnsi="Calibri" w:cs="Times New Roman"/>
          <w:lang w:eastAsia="cs-CZ"/>
        </w:rPr>
        <w:t xml:space="preserve">výuku prostřednictvím </w:t>
      </w:r>
      <w:r w:rsidRPr="009F4840">
        <w:rPr>
          <w:rFonts w:ascii="Calibri" w:eastAsia="Times New Roman" w:hAnsi="Calibri" w:cs="Times New Roman"/>
          <w:lang w:eastAsia="cs-CZ"/>
        </w:rPr>
        <w:t>nových pomůcek pro názorné počítání,</w:t>
      </w:r>
      <w:r w:rsidR="00844837">
        <w:rPr>
          <w:rFonts w:ascii="Calibri" w:eastAsia="Times New Roman" w:hAnsi="Calibri" w:cs="Times New Roman"/>
          <w:lang w:eastAsia="cs-CZ"/>
        </w:rPr>
        <w:t xml:space="preserve"> </w:t>
      </w:r>
      <w:r w:rsidR="00D05221">
        <w:rPr>
          <w:rFonts w:ascii="Calibri" w:eastAsia="Times New Roman" w:hAnsi="Calibri" w:cs="Times New Roman"/>
          <w:lang w:eastAsia="cs-CZ"/>
        </w:rPr>
        <w:t>čímž</w:t>
      </w:r>
      <w:r w:rsidRPr="009F4840">
        <w:rPr>
          <w:rFonts w:ascii="Calibri" w:eastAsia="Times New Roman" w:hAnsi="Calibri" w:cs="Times New Roman"/>
          <w:lang w:eastAsia="cs-CZ"/>
        </w:rPr>
        <w:t xml:space="preserve"> </w:t>
      </w:r>
      <w:r w:rsidR="00897A1D">
        <w:rPr>
          <w:rFonts w:ascii="Calibri" w:eastAsia="Times New Roman" w:hAnsi="Calibri" w:cs="Times New Roman"/>
          <w:lang w:eastAsia="cs-CZ"/>
        </w:rPr>
        <w:t>bylo</w:t>
      </w:r>
      <w:r w:rsidR="00897A1D" w:rsidRPr="009F4840">
        <w:rPr>
          <w:rFonts w:ascii="Calibri" w:eastAsia="Times New Roman" w:hAnsi="Calibri" w:cs="Times New Roman"/>
          <w:lang w:eastAsia="cs-CZ"/>
        </w:rPr>
        <w:t xml:space="preserve"> </w:t>
      </w:r>
      <w:r w:rsidRPr="009F4840">
        <w:rPr>
          <w:rFonts w:ascii="Calibri" w:eastAsia="Times New Roman" w:hAnsi="Calibri" w:cs="Times New Roman"/>
          <w:lang w:eastAsia="cs-CZ"/>
        </w:rPr>
        <w:t>docíl</w:t>
      </w:r>
      <w:r w:rsidR="00897A1D">
        <w:rPr>
          <w:rFonts w:ascii="Calibri" w:eastAsia="Times New Roman" w:hAnsi="Calibri" w:cs="Times New Roman"/>
          <w:lang w:eastAsia="cs-CZ"/>
        </w:rPr>
        <w:t>eno</w:t>
      </w:r>
      <w:r w:rsidRPr="009F4840">
        <w:rPr>
          <w:rFonts w:ascii="Calibri" w:eastAsia="Times New Roman" w:hAnsi="Calibri" w:cs="Times New Roman"/>
          <w:lang w:eastAsia="cs-CZ"/>
        </w:rPr>
        <w:t xml:space="preserve"> zlepšení výsledků žáků. </w:t>
      </w:r>
      <w:r w:rsidRPr="009F4840">
        <w:t xml:space="preserve">K rozvoji logického </w:t>
      </w:r>
      <w:r w:rsidR="00897A1D">
        <w:br/>
      </w:r>
      <w:r w:rsidRPr="009F4840">
        <w:t xml:space="preserve">a strategického myšlení žáků pomohl klub zábavné logiky a deskových her. Tato aktivita byla mezi žáky velice oblíbena, pomohla </w:t>
      </w:r>
      <w:r w:rsidRPr="009F4840">
        <w:rPr>
          <w:rFonts w:ascii="Calibri" w:eastAsia="Times New Roman" w:hAnsi="Calibri" w:cs="Times New Roman"/>
          <w:lang w:eastAsia="cs-CZ"/>
        </w:rPr>
        <w:t xml:space="preserve">stmelit a zlepšit atmosféru v kolektivu a žáci získali kladný vztah k aktivnímu trávení volného času. </w:t>
      </w:r>
      <w:r w:rsidR="00260FA2" w:rsidRPr="009F4840">
        <w:rPr>
          <w:rFonts w:ascii="Calibri" w:eastAsia="Times New Roman" w:hAnsi="Calibri" w:cs="Times New Roman"/>
          <w:lang w:eastAsia="cs-CZ"/>
        </w:rPr>
        <w:t>Přínosem je zjištění, že p</w:t>
      </w:r>
      <w:r w:rsidRPr="009F4840">
        <w:rPr>
          <w:rFonts w:ascii="Calibri" w:eastAsia="Times New Roman" w:hAnsi="Calibri" w:cs="Times New Roman"/>
          <w:lang w:eastAsia="cs-CZ"/>
        </w:rPr>
        <w:t xml:space="preserve">ocit úspěchu zde </w:t>
      </w:r>
      <w:r w:rsidR="00260FA2" w:rsidRPr="009F4840">
        <w:rPr>
          <w:rFonts w:ascii="Calibri" w:eastAsia="Times New Roman" w:hAnsi="Calibri" w:cs="Times New Roman"/>
          <w:lang w:eastAsia="cs-CZ"/>
        </w:rPr>
        <w:t>zažívají</w:t>
      </w:r>
      <w:r w:rsidRPr="009F4840">
        <w:rPr>
          <w:rFonts w:ascii="Calibri" w:eastAsia="Times New Roman" w:hAnsi="Calibri" w:cs="Times New Roman"/>
          <w:lang w:eastAsia="cs-CZ"/>
        </w:rPr>
        <w:t xml:space="preserve"> žáci, kteří nejsou úspěšní v běžné výuce, </w:t>
      </w:r>
      <w:r w:rsidR="00260FA2" w:rsidRPr="009F4840">
        <w:rPr>
          <w:rFonts w:ascii="Calibri" w:eastAsia="Times New Roman" w:hAnsi="Calibri" w:cs="Times New Roman"/>
          <w:lang w:eastAsia="cs-CZ"/>
        </w:rPr>
        <w:t xml:space="preserve">zároveň </w:t>
      </w:r>
      <w:r w:rsidRPr="009F4840">
        <w:rPr>
          <w:rFonts w:ascii="Calibri" w:eastAsia="Times New Roman" w:hAnsi="Calibri" w:cs="Times New Roman"/>
          <w:lang w:eastAsia="cs-CZ"/>
        </w:rPr>
        <w:t xml:space="preserve">došlo ke zlepšení výsledků v rámci různých soutěžích. </w:t>
      </w:r>
    </w:p>
    <w:p w14:paraId="5A980F94" w14:textId="3BF3E240" w:rsidR="00191635" w:rsidRPr="009F4840" w:rsidRDefault="00191635" w:rsidP="00517AC4">
      <w:pPr>
        <w:spacing w:after="0"/>
        <w:rPr>
          <w:rFonts w:ascii="Calibri" w:eastAsia="Times New Roman" w:hAnsi="Calibri" w:cs="Times New Roman"/>
          <w:lang w:eastAsia="cs-CZ"/>
        </w:rPr>
      </w:pPr>
      <w:r w:rsidRPr="009F4840">
        <w:t xml:space="preserve">Další pozitivně hodnocenou aktivitou bylo </w:t>
      </w:r>
      <w:r w:rsidR="00263BCF">
        <w:t>DVPP</w:t>
      </w:r>
      <w:r w:rsidRPr="009F4840">
        <w:t xml:space="preserve"> ve čtenářské gramotnosti. Pedagogové získali</w:t>
      </w:r>
      <w:r w:rsidRPr="009F4840">
        <w:rPr>
          <w:rFonts w:eastAsia="Times New Roman" w:cstheme="minorHAnsi"/>
          <w:lang w:eastAsia="cs-CZ"/>
        </w:rPr>
        <w:t xml:space="preserve"> nové pomůcky a </w:t>
      </w:r>
      <w:r w:rsidR="00E76861">
        <w:rPr>
          <w:rFonts w:eastAsia="Times New Roman" w:cstheme="minorHAnsi"/>
          <w:lang w:eastAsia="cs-CZ"/>
        </w:rPr>
        <w:t xml:space="preserve">poznali </w:t>
      </w:r>
      <w:r w:rsidRPr="009F4840">
        <w:rPr>
          <w:rFonts w:eastAsia="Times New Roman" w:cstheme="minorHAnsi"/>
          <w:lang w:eastAsia="cs-CZ"/>
        </w:rPr>
        <w:t xml:space="preserve">metody učení, které byly aplikovány do praxe (mj. skládání písmenek, SMART, interaktivní tabule). Respondenti vnímají čtenářskou gramotnost jako jedno z nejdůležitějších témat, protože se od ní </w:t>
      </w:r>
      <w:r w:rsidR="00064D21">
        <w:rPr>
          <w:rFonts w:eastAsia="Times New Roman" w:cstheme="minorHAnsi"/>
          <w:lang w:eastAsia="cs-CZ"/>
        </w:rPr>
        <w:t xml:space="preserve">odvíjí </w:t>
      </w:r>
      <w:r w:rsidRPr="009F4840">
        <w:rPr>
          <w:rFonts w:eastAsia="Times New Roman" w:cstheme="minorHAnsi"/>
          <w:lang w:eastAsia="cs-CZ"/>
        </w:rPr>
        <w:t xml:space="preserve">schopnost pracovat se zadáním ve všech předmětech. Téma čtenářské gramotnosti bylo zahrnuto i v šabloně „Nové metody ve výuce“. Stěžejním tématem v této šabloně bylo zavedení metody </w:t>
      </w:r>
      <w:r w:rsidRPr="009F4840">
        <w:rPr>
          <w:rFonts w:ascii="Calibri" w:eastAsia="Times New Roman" w:hAnsi="Calibri" w:cs="Times New Roman"/>
          <w:lang w:eastAsia="cs-CZ"/>
        </w:rPr>
        <w:t xml:space="preserve">čtení a psaní ke kritickému myšlení (RWCT). Tato aktivizující metoda výuky </w:t>
      </w:r>
      <w:r w:rsidRPr="009F4840">
        <w:rPr>
          <w:rFonts w:eastAsia="Calibri,Times New Roman" w:cs="Calibri,Times New Roman"/>
          <w:iCs/>
          <w:lang w:eastAsia="cs-CZ"/>
        </w:rPr>
        <w:t xml:space="preserve">podněcuje žáky k vyšší formě myšlení a oni pak </w:t>
      </w:r>
      <w:r w:rsidRPr="009F4840">
        <w:rPr>
          <w:rFonts w:eastAsia="Times New Roman" w:cstheme="minorHAnsi"/>
          <w:lang w:eastAsia="cs-CZ"/>
        </w:rPr>
        <w:t xml:space="preserve">lépe rozlišují kognitivní náročnost zadávaných úloh. </w:t>
      </w:r>
      <w:r w:rsidRPr="009F4840">
        <w:rPr>
          <w:rFonts w:eastAsia="Calibri,Times New Roman" w:cs="Calibri,Times New Roman"/>
          <w:iCs/>
          <w:lang w:eastAsia="cs-CZ"/>
        </w:rPr>
        <w:t xml:space="preserve">Po této intervenci se poměrně brzy u žáků projevilo zlepšení klíčových kompetencí. </w:t>
      </w:r>
      <w:r w:rsidRPr="009F4840">
        <w:rPr>
          <w:rFonts w:eastAsia="Times New Roman" w:cstheme="minorHAnsi"/>
          <w:lang w:eastAsia="cs-CZ"/>
        </w:rPr>
        <w:t xml:space="preserve"> </w:t>
      </w:r>
      <w:r w:rsidRPr="009F4840">
        <w:rPr>
          <w:rFonts w:eastAsia="Calibri,Times New Roman" w:cs="Calibri,Times New Roman"/>
          <w:iCs/>
          <w:lang w:eastAsia="cs-CZ"/>
        </w:rPr>
        <w:t xml:space="preserve">RWCT je představováno rodičům, kteří si </w:t>
      </w:r>
      <w:r w:rsidR="00E76861">
        <w:rPr>
          <w:rFonts w:eastAsia="Calibri,Times New Roman" w:cs="Calibri,Times New Roman"/>
          <w:iCs/>
          <w:lang w:eastAsia="cs-CZ"/>
        </w:rPr>
        <w:t>díky ní</w:t>
      </w:r>
      <w:r w:rsidR="00E76861" w:rsidRPr="009F4840">
        <w:rPr>
          <w:rFonts w:eastAsia="Calibri,Times New Roman" w:cs="Calibri,Times New Roman"/>
          <w:iCs/>
          <w:lang w:eastAsia="cs-CZ"/>
        </w:rPr>
        <w:t xml:space="preserve"> </w:t>
      </w:r>
      <w:r w:rsidRPr="009F4840">
        <w:rPr>
          <w:rFonts w:eastAsia="Calibri,Times New Roman" w:cs="Calibri,Times New Roman"/>
          <w:iCs/>
          <w:lang w:eastAsia="cs-CZ"/>
        </w:rPr>
        <w:t>osvojují postupy pro práci</w:t>
      </w:r>
      <w:r w:rsidR="00263BCF">
        <w:rPr>
          <w:rFonts w:eastAsia="Calibri,Times New Roman" w:cs="Calibri,Times New Roman"/>
          <w:iCs/>
          <w:lang w:eastAsia="cs-CZ"/>
        </w:rPr>
        <w:t xml:space="preserve"> </w:t>
      </w:r>
      <w:r w:rsidRPr="009F4840">
        <w:rPr>
          <w:rFonts w:eastAsia="Calibri,Times New Roman" w:cs="Calibri,Times New Roman"/>
          <w:iCs/>
          <w:lang w:eastAsia="cs-CZ"/>
        </w:rPr>
        <w:t xml:space="preserve">s knihou i doma, a zároveň se </w:t>
      </w:r>
      <w:r w:rsidRPr="009F4840">
        <w:rPr>
          <w:rFonts w:eastAsia="Times New Roman" w:cstheme="minorHAnsi"/>
          <w:lang w:eastAsia="cs-CZ"/>
        </w:rPr>
        <w:t>díky těmto konzultacím zlepšila komunikace s rodiči. Aktivitou podporující čtenářskou gramotnost je také čtenářský klub,</w:t>
      </w:r>
      <w:r w:rsidRPr="009F4840">
        <w:t xml:space="preserve"> jenž je u většiny žáků velmi oblíbený. Čtenářský klub zvýšil zájem žáků </w:t>
      </w:r>
      <w:r w:rsidR="00411D0B">
        <w:t>o</w:t>
      </w:r>
      <w:r w:rsidRPr="009F4840">
        <w:t xml:space="preserve"> literatu</w:t>
      </w:r>
      <w:r w:rsidR="00411D0B">
        <w:t>ru</w:t>
      </w:r>
      <w:r w:rsidRPr="009F4840">
        <w:t xml:space="preserve">, mnozí z nich začali samostatně využívat služby knihoven, se kterými školy nejčastěji navazují spolupráci, </w:t>
      </w:r>
      <w:r w:rsidR="00E76861">
        <w:t>dále</w:t>
      </w:r>
      <w:r w:rsidRPr="009F4840">
        <w:t xml:space="preserve"> se u žáků zlepšil prospěch a slovní zásoba v českém jazyce a osvojili si</w:t>
      </w:r>
      <w:r w:rsidR="00260FA2" w:rsidRPr="009F4840">
        <w:t xml:space="preserve"> i</w:t>
      </w:r>
      <w:r w:rsidRPr="009F4840">
        <w:t xml:space="preserve"> slušné a kulturní </w:t>
      </w:r>
      <w:r w:rsidRPr="009F4840">
        <w:lastRenderedPageBreak/>
        <w:t xml:space="preserve">chování. </w:t>
      </w:r>
      <w:r w:rsidRPr="009F4840">
        <w:rPr>
          <w:rFonts w:ascii="Calibri" w:eastAsia="Times New Roman" w:hAnsi="Calibri" w:cs="Times New Roman"/>
          <w:lang w:eastAsia="cs-CZ"/>
        </w:rPr>
        <w:t>Díky intenzivnějšímu tréninku práce s textem v</w:t>
      </w:r>
      <w:r w:rsidR="00260FA2" w:rsidRPr="009F4840">
        <w:rPr>
          <w:rFonts w:ascii="Calibri" w:eastAsia="Times New Roman" w:hAnsi="Calibri" w:cs="Times New Roman"/>
          <w:lang w:eastAsia="cs-CZ"/>
        </w:rPr>
        <w:t> rámci č</w:t>
      </w:r>
      <w:r w:rsidRPr="009F4840">
        <w:rPr>
          <w:rFonts w:ascii="Calibri" w:eastAsia="Times New Roman" w:hAnsi="Calibri" w:cs="Times New Roman"/>
          <w:lang w:eastAsia="cs-CZ"/>
        </w:rPr>
        <w:t>tenářské</w:t>
      </w:r>
      <w:r w:rsidR="00260FA2" w:rsidRPr="009F4840">
        <w:rPr>
          <w:rFonts w:ascii="Calibri" w:eastAsia="Times New Roman" w:hAnsi="Calibri" w:cs="Times New Roman"/>
          <w:lang w:eastAsia="cs-CZ"/>
        </w:rPr>
        <w:t>ho</w:t>
      </w:r>
      <w:r w:rsidRPr="009F4840">
        <w:rPr>
          <w:rFonts w:ascii="Calibri" w:eastAsia="Times New Roman" w:hAnsi="Calibri" w:cs="Times New Roman"/>
          <w:lang w:eastAsia="cs-CZ"/>
        </w:rPr>
        <w:t xml:space="preserve"> klubu jsou žáci lépe připraveni na zadání úkolů v běžných hodinách a zažívají pocit úspěchu. V rámci této aktivity </w:t>
      </w:r>
      <w:r w:rsidR="00517AC4" w:rsidRPr="009F4840">
        <w:rPr>
          <w:rFonts w:ascii="Calibri" w:eastAsia="Times New Roman" w:hAnsi="Calibri" w:cs="Times New Roman"/>
          <w:lang w:eastAsia="cs-CZ"/>
        </w:rPr>
        <w:t xml:space="preserve">byla školami velmi ceněna i možnost </w:t>
      </w:r>
      <w:r w:rsidRPr="009F4840">
        <w:rPr>
          <w:rFonts w:ascii="Calibri" w:eastAsia="Times New Roman" w:hAnsi="Calibri" w:cs="Times New Roman"/>
          <w:lang w:eastAsia="cs-CZ"/>
        </w:rPr>
        <w:t xml:space="preserve">zakoupit </w:t>
      </w:r>
      <w:r w:rsidR="00D05221" w:rsidRPr="009F4840">
        <w:rPr>
          <w:rFonts w:ascii="Calibri" w:eastAsia="Times New Roman" w:hAnsi="Calibri" w:cs="Times New Roman"/>
          <w:lang w:eastAsia="cs-CZ"/>
        </w:rPr>
        <w:t>tématem</w:t>
      </w:r>
      <w:r w:rsidR="00D05221">
        <w:rPr>
          <w:rFonts w:ascii="Calibri" w:eastAsia="Times New Roman" w:hAnsi="Calibri" w:cs="Times New Roman"/>
          <w:lang w:eastAsia="cs-CZ"/>
        </w:rPr>
        <w:t xml:space="preserve"> i</w:t>
      </w:r>
      <w:r w:rsidR="00D05221" w:rsidRPr="009F4840">
        <w:rPr>
          <w:rFonts w:ascii="Calibri" w:eastAsia="Times New Roman" w:hAnsi="Calibri" w:cs="Times New Roman"/>
          <w:lang w:eastAsia="cs-CZ"/>
        </w:rPr>
        <w:t xml:space="preserve"> provedením </w:t>
      </w:r>
      <w:r w:rsidRPr="009F4840">
        <w:rPr>
          <w:rFonts w:ascii="Calibri" w:eastAsia="Times New Roman" w:hAnsi="Calibri" w:cs="Times New Roman"/>
          <w:lang w:eastAsia="cs-CZ"/>
        </w:rPr>
        <w:t>atraktivní knižní tituly</w:t>
      </w:r>
      <w:r w:rsidR="00517AC4" w:rsidRPr="009F4840">
        <w:rPr>
          <w:rFonts w:ascii="Calibri" w:eastAsia="Times New Roman" w:hAnsi="Calibri" w:cs="Times New Roman"/>
          <w:lang w:eastAsia="cs-CZ"/>
        </w:rPr>
        <w:t xml:space="preserve"> (</w:t>
      </w:r>
      <w:r w:rsidR="00E76861">
        <w:rPr>
          <w:rFonts w:ascii="Calibri" w:eastAsia="Times New Roman" w:hAnsi="Calibri" w:cs="Times New Roman"/>
          <w:lang w:eastAsia="cs-CZ"/>
        </w:rPr>
        <w:t>např.</w:t>
      </w:r>
      <w:r w:rsidR="003B444C">
        <w:rPr>
          <w:rFonts w:ascii="Calibri" w:eastAsia="Times New Roman" w:hAnsi="Calibri" w:cs="Times New Roman"/>
          <w:lang w:eastAsia="cs-CZ"/>
        </w:rPr>
        <w:t xml:space="preserve"> </w:t>
      </w:r>
      <w:r w:rsidR="00517AC4" w:rsidRPr="009F4840">
        <w:rPr>
          <w:rFonts w:ascii="Calibri" w:eastAsia="Times New Roman" w:hAnsi="Calibri" w:cs="Times New Roman"/>
          <w:lang w:eastAsia="cs-CZ"/>
        </w:rPr>
        <w:t>velkoformátové</w:t>
      </w:r>
      <w:r w:rsidR="00E76861">
        <w:rPr>
          <w:rFonts w:ascii="Calibri" w:eastAsia="Times New Roman" w:hAnsi="Calibri" w:cs="Times New Roman"/>
          <w:lang w:eastAsia="cs-CZ"/>
        </w:rPr>
        <w:t xml:space="preserve"> knihy</w:t>
      </w:r>
      <w:r w:rsidR="00517AC4" w:rsidRPr="009F4840">
        <w:rPr>
          <w:rFonts w:ascii="Calibri" w:eastAsia="Times New Roman" w:hAnsi="Calibri" w:cs="Times New Roman"/>
          <w:lang w:eastAsia="cs-CZ"/>
        </w:rPr>
        <w:t>)</w:t>
      </w:r>
      <w:r w:rsidRPr="009F4840">
        <w:rPr>
          <w:rFonts w:ascii="Calibri" w:eastAsia="Times New Roman" w:hAnsi="Calibri" w:cs="Times New Roman"/>
          <w:lang w:eastAsia="cs-CZ"/>
        </w:rPr>
        <w:t xml:space="preserve"> pro potřeby čtenářského koutku</w:t>
      </w:r>
      <w:r w:rsidR="00517AC4" w:rsidRPr="009F4840">
        <w:rPr>
          <w:rFonts w:ascii="Calibri" w:eastAsia="Times New Roman" w:hAnsi="Calibri" w:cs="Times New Roman"/>
          <w:lang w:eastAsia="cs-CZ"/>
        </w:rPr>
        <w:t>, které byly uplatněny i při běžné výuce</w:t>
      </w:r>
      <w:r w:rsidRPr="009F4840">
        <w:rPr>
          <w:rFonts w:ascii="Calibri" w:eastAsia="Times New Roman" w:hAnsi="Calibri" w:cs="Times New Roman"/>
          <w:lang w:eastAsia="cs-CZ"/>
        </w:rPr>
        <w:t xml:space="preserve">. </w:t>
      </w:r>
    </w:p>
    <w:p w14:paraId="2AE9CC0B" w14:textId="7D2C4096" w:rsidR="00191635" w:rsidRPr="00633EE5" w:rsidRDefault="00517AC4" w:rsidP="00CF2F35">
      <w:r w:rsidRPr="009F4840">
        <w:t>D</w:t>
      </w:r>
      <w:r w:rsidR="00191635" w:rsidRPr="009F4840">
        <w:t xml:space="preserve">oučováním žáků ohrožených školním neúspěchem se zlepšily </w:t>
      </w:r>
      <w:r w:rsidR="00E76861">
        <w:t xml:space="preserve">jejich </w:t>
      </w:r>
      <w:r w:rsidR="00191635" w:rsidRPr="009F4840">
        <w:t>výsledky</w:t>
      </w:r>
      <w:r w:rsidR="00064D21">
        <w:t xml:space="preserve"> - </w:t>
      </w:r>
      <w:r w:rsidRPr="009F4840">
        <w:t>z</w:t>
      </w:r>
      <w:r w:rsidR="00191635" w:rsidRPr="009F4840">
        <w:t>výšila</w:t>
      </w:r>
      <w:r w:rsidR="00E76861">
        <w:t xml:space="preserve"> se</w:t>
      </w:r>
      <w:r w:rsidR="00191635" w:rsidRPr="009F4840">
        <w:t xml:space="preserve"> jejich aktivita ve výuce, </w:t>
      </w:r>
      <w:r w:rsidRPr="009F4840">
        <w:t xml:space="preserve">při vyučovacích hodinách </w:t>
      </w:r>
      <w:r w:rsidR="00A059F3">
        <w:t>si jsou</w:t>
      </w:r>
      <w:r w:rsidR="00A059F3" w:rsidRPr="009F4840">
        <w:t xml:space="preserve"> </w:t>
      </w:r>
      <w:r w:rsidRPr="009F4840">
        <w:t>jist</w:t>
      </w:r>
      <w:r w:rsidR="00A059F3">
        <w:t>ější</w:t>
      </w:r>
      <w:r w:rsidRPr="009F4840">
        <w:t xml:space="preserve"> a jsou schopni </w:t>
      </w:r>
      <w:r w:rsidR="00191635" w:rsidRPr="009F4840">
        <w:t>se</w:t>
      </w:r>
      <w:r w:rsidRPr="009F4840">
        <w:t xml:space="preserve"> při ní </w:t>
      </w:r>
      <w:r w:rsidR="00191635" w:rsidRPr="009F4840">
        <w:t xml:space="preserve">více prosadit. Toto vše má pozitivní vliv na </w:t>
      </w:r>
      <w:r w:rsidRPr="009F4840">
        <w:t xml:space="preserve">celkové </w:t>
      </w:r>
      <w:r w:rsidR="00191635" w:rsidRPr="009F4840">
        <w:t>třídní klima. Jako velké pozitivum byl</w:t>
      </w:r>
      <w:r w:rsidR="003E3118">
        <w:t>a</w:t>
      </w:r>
      <w:r w:rsidR="00191635" w:rsidRPr="009F4840">
        <w:t xml:space="preserve"> označen</w:t>
      </w:r>
      <w:r w:rsidRPr="009F4840">
        <w:t>a skutečnost</w:t>
      </w:r>
      <w:r w:rsidR="00191635" w:rsidRPr="009F4840">
        <w:t xml:space="preserve">, že díky této šabloně je doučování 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dostupné žákům se špatnou sociální situací v rodině. </w:t>
      </w:r>
      <w:r w:rsidRPr="009F4840">
        <w:rPr>
          <w:rFonts w:ascii="Calibri" w:eastAsia="Times New Roman" w:hAnsi="Calibri" w:cs="Times New Roman"/>
          <w:lang w:eastAsia="cs-CZ"/>
        </w:rPr>
        <w:t xml:space="preserve">Další </w:t>
      </w:r>
      <w:r w:rsidR="00191635" w:rsidRPr="009F4840">
        <w:rPr>
          <w:rFonts w:ascii="Calibri" w:eastAsia="Times New Roman" w:hAnsi="Calibri" w:cs="Times New Roman"/>
          <w:lang w:eastAsia="cs-CZ"/>
        </w:rPr>
        <w:t>aktivitou, která částečně zlepšila spolupráci mezi školou a rodiči</w:t>
      </w:r>
      <w:r w:rsidR="00E76861">
        <w:rPr>
          <w:rFonts w:ascii="Calibri" w:eastAsia="Times New Roman" w:hAnsi="Calibri" w:cs="Times New Roman"/>
          <w:lang w:eastAsia="cs-CZ"/>
        </w:rPr>
        <w:t>,</w:t>
      </w:r>
      <w:r w:rsidR="00191635" w:rsidRPr="009F4840">
        <w:rPr>
          <w:rFonts w:ascii="Calibri" w:eastAsia="Times New Roman" w:hAnsi="Calibri" w:cs="Times New Roman"/>
          <w:lang w:eastAsia="cs-CZ"/>
        </w:rPr>
        <w:t xml:space="preserve"> byla </w:t>
      </w:r>
      <w:r w:rsidR="00191635" w:rsidRPr="009F4840">
        <w:t xml:space="preserve">odborně zaměřená tematická setkávání </w:t>
      </w:r>
      <w:r w:rsidR="00A059F3">
        <w:br/>
      </w:r>
      <w:r w:rsidR="00191635" w:rsidRPr="009F4840">
        <w:t>a spolupráce s rodiči. Úspěšnost této aktivit</w:t>
      </w:r>
      <w:r w:rsidRPr="009F4840">
        <w:t xml:space="preserve">y však </w:t>
      </w:r>
      <w:r w:rsidR="00191635" w:rsidRPr="009F4840">
        <w:t>spočívala v intenzitě zájmu rodičů</w:t>
      </w:r>
      <w:r w:rsidR="009603BC">
        <w:t xml:space="preserve"> -</w:t>
      </w:r>
      <w:r w:rsidR="00191635" w:rsidRPr="009F4840">
        <w:t xml:space="preserve"> pokud o ní rodiče měli zájem, hodnocení bylo pozitivní</w:t>
      </w:r>
      <w:r w:rsidRPr="009F4840">
        <w:t xml:space="preserve">, v opačném případě bylo </w:t>
      </w:r>
      <w:r w:rsidR="00191635" w:rsidRPr="009F4840">
        <w:t xml:space="preserve">hodnocení negativní. </w:t>
      </w:r>
      <w:r w:rsidRPr="009F4840">
        <w:t>T</w:t>
      </w:r>
      <w:r w:rsidR="00191635" w:rsidRPr="009F4840">
        <w:t>ématy setkávání byl</w:t>
      </w:r>
      <w:r w:rsidR="00E76861">
        <w:t>y</w:t>
      </w:r>
      <w:r w:rsidR="00191635" w:rsidRPr="009F4840">
        <w:t xml:space="preserve"> mj. </w:t>
      </w:r>
      <w:r w:rsidR="00191635" w:rsidRPr="009F4840">
        <w:rPr>
          <w:iCs/>
        </w:rPr>
        <w:t>kyberšikana,</w:t>
      </w:r>
      <w:r w:rsidR="00191635" w:rsidRPr="009F4840">
        <w:t xml:space="preserve"> </w:t>
      </w:r>
      <w:r w:rsidR="00191635" w:rsidRPr="009F4840">
        <w:rPr>
          <w:iCs/>
        </w:rPr>
        <w:t xml:space="preserve">pedagogicko-psychologické poradenství, </w:t>
      </w:r>
      <w:r w:rsidR="00191635" w:rsidRPr="009F4840">
        <w:t>emoční inteligence, efektivní komunikace s dětmi</w:t>
      </w:r>
      <w:r w:rsidR="00191635" w:rsidRPr="009F4840">
        <w:rPr>
          <w:iCs/>
        </w:rPr>
        <w:t xml:space="preserve">, výběr střední školy nebo příprava na 1. třídu. V rámci této aktivity byla také zvýšena spolupráce rodičů se zástupcem z pedagogicko-psychologické poradny. Rodiče při těchto setkávání ocenili, že jim škola dává větší prostor pro vyjádření jejich názorů. </w:t>
      </w:r>
    </w:p>
    <w:p w14:paraId="0B3E295A" w14:textId="083C0884" w:rsidR="001B1A0F" w:rsidRDefault="00CA1C40" w:rsidP="00CA1C40">
      <w:pPr>
        <w:pStyle w:val="Nadpis1"/>
        <w:rPr>
          <w:rFonts w:eastAsia="Calibri"/>
        </w:rPr>
      </w:pPr>
      <w:bookmarkStart w:id="34" w:name="_Toc2773476"/>
      <w:bookmarkStart w:id="35" w:name="_Toc5630503"/>
      <w:r w:rsidRPr="00CA1C40">
        <w:rPr>
          <w:rFonts w:eastAsia="Calibri"/>
        </w:rPr>
        <w:t>Zdroje</w:t>
      </w:r>
      <w:bookmarkEnd w:id="34"/>
      <w:bookmarkEnd w:id="35"/>
    </w:p>
    <w:p w14:paraId="201BBA71" w14:textId="5808FFA3" w:rsidR="002D62C7" w:rsidRDefault="002D62C7" w:rsidP="002D62C7">
      <w:r>
        <w:t>Ke zpracování v</w:t>
      </w:r>
      <w:r w:rsidRPr="002D62C7">
        <w:t>yhodnocení projektů MŠ a ZŠ se zjednodušeným vykazováním (Šablon I)</w:t>
      </w:r>
      <w:r w:rsidR="00467E2F">
        <w:t xml:space="preserve"> </w:t>
      </w:r>
      <w:r>
        <w:t>byly využity tyto zdroje informací:</w:t>
      </w:r>
    </w:p>
    <w:p w14:paraId="33C7DC6B" w14:textId="5F309DAF" w:rsidR="002D62C7" w:rsidRDefault="002550F4" w:rsidP="002D62C7">
      <w:pPr>
        <w:pStyle w:val="Odstavecseseznamem"/>
        <w:numPr>
          <w:ilvl w:val="0"/>
          <w:numId w:val="15"/>
        </w:numPr>
      </w:pPr>
      <w:r>
        <w:t>a</w:t>
      </w:r>
      <w:r w:rsidR="002D62C7">
        <w:t xml:space="preserve">nalýza čerpání – </w:t>
      </w:r>
      <w:r>
        <w:t>report vygenerovaný</w:t>
      </w:r>
      <w:r w:rsidR="002D62C7">
        <w:t xml:space="preserve"> z MS2014+</w:t>
      </w:r>
      <w:r w:rsidR="00E76861">
        <w:t>;</w:t>
      </w:r>
    </w:p>
    <w:p w14:paraId="155FCB1E" w14:textId="0B5FA739" w:rsidR="002D62C7" w:rsidRDefault="002550F4" w:rsidP="00F50C5D">
      <w:pPr>
        <w:pStyle w:val="Odstavecseseznamem"/>
        <w:numPr>
          <w:ilvl w:val="0"/>
          <w:numId w:val="15"/>
        </w:numPr>
      </w:pPr>
      <w:r>
        <w:t>a</w:t>
      </w:r>
      <w:r w:rsidR="002D62C7">
        <w:t xml:space="preserve">nalytické vyhodnocení dotazníků </w:t>
      </w:r>
      <w:r w:rsidR="00F50C5D">
        <w:t>odboru</w:t>
      </w:r>
      <w:r w:rsidR="00F50C5D" w:rsidRPr="00F50C5D">
        <w:t xml:space="preserve"> školské statistiky, analýz a informační strategie</w:t>
      </w:r>
      <w:r w:rsidR="00E76861">
        <w:t>;</w:t>
      </w:r>
    </w:p>
    <w:p w14:paraId="16FFF400" w14:textId="3FDD10CE" w:rsidR="002D62C7" w:rsidRDefault="002550F4" w:rsidP="002D62C7">
      <w:pPr>
        <w:pStyle w:val="Odstavecseseznamem"/>
        <w:numPr>
          <w:ilvl w:val="0"/>
          <w:numId w:val="15"/>
        </w:numPr>
      </w:pPr>
      <w:r>
        <w:t>e</w:t>
      </w:r>
      <w:r w:rsidR="002D62C7">
        <w:t>valuační reporty</w:t>
      </w:r>
      <w:r w:rsidR="00E76861">
        <w:t>;</w:t>
      </w:r>
    </w:p>
    <w:p w14:paraId="580CBEAD" w14:textId="40416BF4" w:rsidR="002D62C7" w:rsidRPr="002D62C7" w:rsidRDefault="002550F4" w:rsidP="002D62C7">
      <w:pPr>
        <w:pStyle w:val="Odstavecseseznamem"/>
        <w:numPr>
          <w:ilvl w:val="0"/>
          <w:numId w:val="15"/>
        </w:numPr>
      </w:pPr>
      <w:r>
        <w:t>z</w:t>
      </w:r>
      <w:r w:rsidR="002D62C7">
        <w:t>ápisy z</w:t>
      </w:r>
      <w:r w:rsidR="00E76861">
        <w:t> </w:t>
      </w:r>
      <w:r w:rsidR="002D62C7">
        <w:t>debrífingů</w:t>
      </w:r>
      <w:r w:rsidR="00E76861">
        <w:t>.</w:t>
      </w:r>
    </w:p>
    <w:sectPr w:rsidR="002D62C7" w:rsidRPr="002D62C7" w:rsidSect="00CA1C40">
      <w:footerReference w:type="defaul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F7B03" w14:textId="77777777" w:rsidR="00F65A06" w:rsidRDefault="00F65A06" w:rsidP="00B667D1">
      <w:pPr>
        <w:spacing w:after="0" w:line="240" w:lineRule="auto"/>
      </w:pPr>
      <w:r>
        <w:separator/>
      </w:r>
    </w:p>
  </w:endnote>
  <w:endnote w:type="continuationSeparator" w:id="0">
    <w:p w14:paraId="77042182" w14:textId="77777777" w:rsidR="00F65A06" w:rsidRDefault="00F65A06" w:rsidP="00B667D1">
      <w:pPr>
        <w:spacing w:after="0" w:line="240" w:lineRule="auto"/>
      </w:pPr>
      <w:r>
        <w:continuationSeparator/>
      </w:r>
    </w:p>
  </w:endnote>
  <w:endnote w:type="continuationNotice" w:id="1">
    <w:p w14:paraId="63CA1CAC" w14:textId="77777777" w:rsidR="00F65A06" w:rsidRDefault="00F65A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951750"/>
      <w:docPartObj>
        <w:docPartGallery w:val="Page Numbers (Bottom of Page)"/>
        <w:docPartUnique/>
      </w:docPartObj>
    </w:sdtPr>
    <w:sdtEndPr/>
    <w:sdtContent>
      <w:p w14:paraId="20B9102F" w14:textId="77777777" w:rsidR="00E97EDD" w:rsidRDefault="00E97EDD">
        <w:pPr>
          <w:pStyle w:val="Zpat"/>
          <w:jc w:val="right"/>
          <w:rPr>
            <w:noProof/>
            <w:lang w:eastAsia="cs-CZ"/>
          </w:rPr>
        </w:pPr>
      </w:p>
      <w:p w14:paraId="6B8844BD" w14:textId="76AEB163" w:rsidR="00E97EDD" w:rsidRDefault="00E97EDD">
        <w:pPr>
          <w:pStyle w:val="Zpat"/>
          <w:jc w:val="right"/>
        </w:pPr>
        <w:r w:rsidRPr="007604FE">
          <w:rPr>
            <w:noProof/>
            <w:lang w:eastAsia="cs-CZ"/>
          </w:rPr>
          <w:drawing>
            <wp:anchor distT="0" distB="0" distL="114300" distR="114300" simplePos="0" relativeHeight="251658241" behindDoc="1" locked="1" layoutInCell="1" allowOverlap="0" wp14:anchorId="559725B7" wp14:editId="683A5418">
              <wp:simplePos x="0" y="0"/>
              <wp:positionH relativeFrom="page">
                <wp:posOffset>1207770</wp:posOffset>
              </wp:positionH>
              <wp:positionV relativeFrom="bottomMargin">
                <wp:posOffset>0</wp:posOffset>
              </wp:positionV>
              <wp:extent cx="4611370" cy="1022350"/>
              <wp:effectExtent l="0" t="0" r="0" b="6350"/>
              <wp:wrapTight wrapText="bothSides">
                <wp:wrapPolygon edited="0">
                  <wp:start x="0" y="0"/>
                  <wp:lineTo x="0" y="21332"/>
                  <wp:lineTo x="21505" y="21332"/>
                  <wp:lineTo x="21505" y="0"/>
                  <wp:lineTo x="0" y="0"/>
                </wp:wrapPolygon>
              </wp:wrapTight>
              <wp:docPr id="47" name="Obrázek 47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370" cy="1022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26F79">
          <w:rPr>
            <w:noProof/>
          </w:rPr>
          <w:t>17</w:t>
        </w:r>
        <w:r>
          <w:fldChar w:fldCharType="end"/>
        </w:r>
      </w:p>
    </w:sdtContent>
  </w:sdt>
  <w:p w14:paraId="6B8844BE" w14:textId="35956FBE" w:rsidR="00E97EDD" w:rsidRDefault="00E97E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844C0" w14:textId="454117B9" w:rsidR="00E97EDD" w:rsidRDefault="00E97EDD">
    <w:pPr>
      <w:pStyle w:val="Zpat"/>
    </w:pPr>
    <w:r w:rsidRPr="007604FE">
      <w:rPr>
        <w:noProof/>
        <w:lang w:eastAsia="cs-CZ"/>
      </w:rPr>
      <w:drawing>
        <wp:anchor distT="0" distB="0" distL="114300" distR="114300" simplePos="0" relativeHeight="251658240" behindDoc="1" locked="1" layoutInCell="1" allowOverlap="0" wp14:anchorId="6D37F2B0" wp14:editId="1700615D">
          <wp:simplePos x="0" y="0"/>
          <wp:positionH relativeFrom="page">
            <wp:align>center</wp:align>
          </wp:positionH>
          <wp:positionV relativeFrom="bottomMargin">
            <wp:align>top</wp:align>
          </wp:positionV>
          <wp:extent cx="4662000" cy="1033200"/>
          <wp:effectExtent l="0" t="0" r="5715" b="0"/>
          <wp:wrapNone/>
          <wp:docPr id="48" name="Obrázek 48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2000" cy="103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9F13F" w14:textId="77777777" w:rsidR="00F65A06" w:rsidRDefault="00F65A06" w:rsidP="00B667D1">
      <w:pPr>
        <w:spacing w:after="0" w:line="240" w:lineRule="auto"/>
      </w:pPr>
      <w:r>
        <w:separator/>
      </w:r>
    </w:p>
  </w:footnote>
  <w:footnote w:type="continuationSeparator" w:id="0">
    <w:p w14:paraId="60EA15DE" w14:textId="77777777" w:rsidR="00F65A06" w:rsidRDefault="00F65A06" w:rsidP="00B667D1">
      <w:pPr>
        <w:spacing w:after="0" w:line="240" w:lineRule="auto"/>
      </w:pPr>
      <w:r>
        <w:continuationSeparator/>
      </w:r>
    </w:p>
  </w:footnote>
  <w:footnote w:type="continuationNotice" w:id="1">
    <w:p w14:paraId="69F2F54F" w14:textId="77777777" w:rsidR="00F65A06" w:rsidRDefault="00F65A06">
      <w:pPr>
        <w:spacing w:after="0" w:line="240" w:lineRule="auto"/>
      </w:pPr>
    </w:p>
  </w:footnote>
  <w:footnote w:id="2">
    <w:p w14:paraId="7E68239D" w14:textId="5B66F706" w:rsidR="00E97EDD" w:rsidRDefault="00E97EDD" w:rsidP="00A1064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E2CE5">
        <w:rPr>
          <w:i/>
        </w:rPr>
        <w:t>Poz</w:t>
      </w:r>
      <w:r>
        <w:rPr>
          <w:i/>
        </w:rPr>
        <w:t>n</w:t>
      </w:r>
      <w:r w:rsidRPr="003E2CE5">
        <w:rPr>
          <w:i/>
        </w:rPr>
        <w:t xml:space="preserve">. </w:t>
      </w:r>
      <w:r>
        <w:rPr>
          <w:i/>
        </w:rPr>
        <w:t>Š</w:t>
      </w:r>
      <w:r w:rsidRPr="003E2CE5">
        <w:rPr>
          <w:i/>
        </w:rPr>
        <w:t xml:space="preserve">ablony </w:t>
      </w:r>
      <w:r>
        <w:rPr>
          <w:i/>
        </w:rPr>
        <w:t>DV</w:t>
      </w:r>
      <w:r w:rsidRPr="003E2CE5">
        <w:rPr>
          <w:i/>
        </w:rPr>
        <w:t>PP na matematickou gramotnost v nižší časové dotaci si školy volily často, proto problémem nebylo tematické zaměření, ale časový rozsah.</w:t>
      </w:r>
    </w:p>
  </w:footnote>
  <w:footnote w:id="3">
    <w:p w14:paraId="1A4365E7" w14:textId="50E9AB52" w:rsidR="00E97EDD" w:rsidRPr="00E66BCD" w:rsidRDefault="00E97EDD" w:rsidP="0021233A">
      <w:pPr>
        <w:pStyle w:val="Textpoznpodarou"/>
        <w:rPr>
          <w:i/>
        </w:rPr>
      </w:pPr>
      <w:r w:rsidRPr="00E66BCD">
        <w:rPr>
          <w:rStyle w:val="Znakapoznpodarou"/>
          <w:i/>
        </w:rPr>
        <w:footnoteRef/>
      </w:r>
      <w:r w:rsidRPr="00E66BCD">
        <w:rPr>
          <w:i/>
        </w:rPr>
        <w:t xml:space="preserve"> Zdroj dat MS2014+</w:t>
      </w:r>
    </w:p>
  </w:footnote>
  <w:footnote w:id="4">
    <w:p w14:paraId="0537316D" w14:textId="216BF3C7" w:rsidR="00E97EDD" w:rsidRPr="00E66BCD" w:rsidRDefault="00E97EDD" w:rsidP="009B6BD7">
      <w:pPr>
        <w:pStyle w:val="Textpoznpodarou"/>
        <w:jc w:val="both"/>
        <w:rPr>
          <w:i/>
        </w:rPr>
      </w:pPr>
      <w:r w:rsidRPr="00E66BCD">
        <w:rPr>
          <w:rStyle w:val="Znakapoznpodarou"/>
          <w:i/>
        </w:rPr>
        <w:footnoteRef/>
      </w:r>
      <w:r w:rsidRPr="00E66BCD">
        <w:rPr>
          <w:i/>
        </w:rPr>
        <w:t xml:space="preserve"> Dotazník příjemci povinně vyplňují na konci projektu za účelem doložení naplnění cílové hodnoty indikátoru </w:t>
      </w:r>
      <w:r w:rsidR="00CF0F2A">
        <w:rPr>
          <w:i/>
        </w:rPr>
        <w:br/>
      </w:r>
      <w:r w:rsidRPr="00E66BCD">
        <w:rPr>
          <w:i/>
        </w:rPr>
        <w:t>5 10 10 – Počet organizací, ve kterých se zvýšila kvalita výchovy, vzdělávání a proinkluzivnost; míra příspěvku vychází ze škol, které danou šablonu čerpaly</w:t>
      </w:r>
    </w:p>
  </w:footnote>
  <w:footnote w:id="5">
    <w:p w14:paraId="24264FB3" w14:textId="6DDBF736" w:rsidR="00E97EDD" w:rsidRPr="00F65942" w:rsidRDefault="00E97EDD">
      <w:pPr>
        <w:pStyle w:val="Textpoznpodarou"/>
        <w:rPr>
          <w:color w:val="FF0000"/>
          <w:u w:val="single"/>
        </w:rPr>
      </w:pPr>
      <w:r w:rsidRPr="00E66BCD">
        <w:rPr>
          <w:i/>
          <w:vertAlign w:val="superscript"/>
        </w:rPr>
        <w:footnoteRef/>
      </w:r>
      <w:r w:rsidRPr="00E66BCD">
        <w:rPr>
          <w:i/>
          <w:vertAlign w:val="superscript"/>
        </w:rPr>
        <w:t xml:space="preserve"> </w:t>
      </w:r>
      <w:r w:rsidRPr="00E66BCD">
        <w:rPr>
          <w:i/>
        </w:rPr>
        <w:t>Zdrojem je 1</w:t>
      </w:r>
      <w:r w:rsidR="00CF0F2A">
        <w:rPr>
          <w:i/>
        </w:rPr>
        <w:t xml:space="preserve"> </w:t>
      </w:r>
      <w:r w:rsidRPr="00E66BCD">
        <w:rPr>
          <w:i/>
        </w:rPr>
        <w:t>908 odpovědí MŠ</w:t>
      </w:r>
    </w:p>
  </w:footnote>
  <w:footnote w:id="6">
    <w:p w14:paraId="570585F6" w14:textId="31E8A50C" w:rsidR="00E97EDD" w:rsidRPr="00E66BCD" w:rsidRDefault="00E97EDD" w:rsidP="001153F8">
      <w:pPr>
        <w:pStyle w:val="Textpoznpodarou"/>
        <w:rPr>
          <w:i/>
        </w:rPr>
      </w:pPr>
      <w:r w:rsidRPr="00E66BCD">
        <w:rPr>
          <w:rStyle w:val="Znakapoznpodarou"/>
          <w:i/>
        </w:rPr>
        <w:footnoteRef/>
      </w:r>
      <w:r w:rsidRPr="00E66BCD">
        <w:rPr>
          <w:i/>
        </w:rPr>
        <w:t xml:space="preserve"> Zdrojem je 1</w:t>
      </w:r>
      <w:r w:rsidR="00CF0F2A">
        <w:rPr>
          <w:i/>
        </w:rPr>
        <w:t xml:space="preserve"> </w:t>
      </w:r>
      <w:r w:rsidRPr="00E66BCD">
        <w:rPr>
          <w:i/>
        </w:rPr>
        <w:t>575 odpovědí ZŠ</w:t>
      </w:r>
    </w:p>
  </w:footnote>
  <w:footnote w:id="7">
    <w:p w14:paraId="0AFBD0AC" w14:textId="10E9D967" w:rsidR="00E97EDD" w:rsidRDefault="00E97EDD" w:rsidP="00126007">
      <w:pPr>
        <w:pStyle w:val="Textpoznpodarou"/>
      </w:pPr>
      <w:r w:rsidRPr="00E66BCD">
        <w:rPr>
          <w:rStyle w:val="Znakapoznpodarou"/>
          <w:i/>
        </w:rPr>
        <w:footnoteRef/>
      </w:r>
      <w:r w:rsidRPr="00E66BCD">
        <w:rPr>
          <w:i/>
        </w:rPr>
        <w:t xml:space="preserve"> Zdrojem jsou evaluační návštěvy 85 podpořených škol</w:t>
      </w:r>
    </w:p>
  </w:footnote>
  <w:footnote w:id="8">
    <w:p w14:paraId="6DD5C1A5" w14:textId="790F7A40" w:rsidR="00E97EDD" w:rsidRPr="006E115B" w:rsidRDefault="00E97EDD" w:rsidP="0023521D">
      <w:pPr>
        <w:pStyle w:val="Textpoznpodarou"/>
        <w:jc w:val="both"/>
        <w:rPr>
          <w:i/>
        </w:rPr>
      </w:pPr>
      <w:r w:rsidRPr="006E115B">
        <w:rPr>
          <w:rStyle w:val="Znakapoznpodarou"/>
          <w:i/>
        </w:rPr>
        <w:footnoteRef/>
      </w:r>
      <w:r w:rsidRPr="006E115B">
        <w:rPr>
          <w:i/>
        </w:rPr>
        <w:t xml:space="preserve"> Částky pro jednotlivé </w:t>
      </w:r>
      <w:r w:rsidR="00674D11">
        <w:rPr>
          <w:i/>
        </w:rPr>
        <w:t xml:space="preserve">personální </w:t>
      </w:r>
      <w:r w:rsidRPr="006E115B">
        <w:rPr>
          <w:i/>
        </w:rPr>
        <w:t>šablony vycházely z</w:t>
      </w:r>
      <w:r w:rsidR="00674D11">
        <w:rPr>
          <w:i/>
        </w:rPr>
        <w:t xml:space="preserve"> průměrných platů daných pozic dle dat Ministerstva práce a sociálních věcí z Informačního systému o průměrném výdělku (ISPV - </w:t>
      </w:r>
      <w:hyperlink r:id="rId1" w:history="1">
        <w:r w:rsidR="00674D11" w:rsidRPr="0023521D">
          <w:rPr>
            <w:rStyle w:val="Hypertextovodkaz"/>
            <w:i/>
          </w:rPr>
          <w:t>https://www.ispv.cz/</w:t>
        </w:r>
      </w:hyperlink>
      <w:r w:rsidR="00674D11">
        <w:rPr>
          <w:i/>
        </w:rPr>
        <w:t xml:space="preserve">). K těmto částkám </w:t>
      </w:r>
      <w:r w:rsidR="00701C20">
        <w:rPr>
          <w:i/>
        </w:rPr>
        <w:t xml:space="preserve">byly </w:t>
      </w:r>
      <w:r w:rsidR="00674D11">
        <w:rPr>
          <w:i/>
        </w:rPr>
        <w:t>navíc připočteny další náklady na související výdaje (pomůcky, administrativu apod.)</w:t>
      </w:r>
      <w:r w:rsidR="00EF2492">
        <w:rPr>
          <w:i/>
        </w:rPr>
        <w:t xml:space="preserve">, reálně tedy byly částky pro jednotlivé personální šablony vyšší než tabulkové platy daných pozic. </w:t>
      </w:r>
      <w:r w:rsidR="00701C20">
        <w:rPr>
          <w:i/>
        </w:rPr>
        <w:t>Stanovení k</w:t>
      </w:r>
      <w:r w:rsidR="00EF2492">
        <w:rPr>
          <w:i/>
        </w:rPr>
        <w:t>onkrétn</w:t>
      </w:r>
      <w:r w:rsidR="00701C20">
        <w:rPr>
          <w:i/>
        </w:rPr>
        <w:t>í</w:t>
      </w:r>
      <w:r w:rsidR="00EF2492">
        <w:rPr>
          <w:i/>
        </w:rPr>
        <w:t xml:space="preserve"> výše platu pracovníka na dané personální pozici </w:t>
      </w:r>
      <w:r w:rsidR="00701C20">
        <w:rPr>
          <w:i/>
        </w:rPr>
        <w:t xml:space="preserve">je v  kompetenci </w:t>
      </w:r>
      <w:r w:rsidR="00EF2492">
        <w:rPr>
          <w:i/>
        </w:rPr>
        <w:t>ředitel</w:t>
      </w:r>
      <w:r w:rsidR="00701C20">
        <w:rPr>
          <w:i/>
        </w:rPr>
        <w:t>e</w:t>
      </w:r>
      <w:r w:rsidR="00EF2492">
        <w:rPr>
          <w:i/>
        </w:rPr>
        <w:t xml:space="preserve"> školy.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5499"/>
    <w:multiLevelType w:val="hybridMultilevel"/>
    <w:tmpl w:val="88742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D1A3D"/>
    <w:multiLevelType w:val="hybridMultilevel"/>
    <w:tmpl w:val="7C86A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D35D8"/>
    <w:multiLevelType w:val="hybridMultilevel"/>
    <w:tmpl w:val="BAB64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60BD"/>
    <w:multiLevelType w:val="hybridMultilevel"/>
    <w:tmpl w:val="DEEA57B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BEF7C4A"/>
    <w:multiLevelType w:val="hybridMultilevel"/>
    <w:tmpl w:val="E3BAF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E4AD3"/>
    <w:multiLevelType w:val="hybridMultilevel"/>
    <w:tmpl w:val="27A43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427E7"/>
    <w:multiLevelType w:val="hybridMultilevel"/>
    <w:tmpl w:val="E2E03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21AFC"/>
    <w:multiLevelType w:val="hybridMultilevel"/>
    <w:tmpl w:val="A1142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53FB5"/>
    <w:multiLevelType w:val="hybridMultilevel"/>
    <w:tmpl w:val="9F4495BE"/>
    <w:lvl w:ilvl="0" w:tplc="4D344C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937E9"/>
    <w:multiLevelType w:val="hybridMultilevel"/>
    <w:tmpl w:val="23980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C458B"/>
    <w:multiLevelType w:val="hybridMultilevel"/>
    <w:tmpl w:val="6A3AA24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1120D37"/>
    <w:multiLevelType w:val="hybridMultilevel"/>
    <w:tmpl w:val="3F923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C11F1"/>
    <w:multiLevelType w:val="hybridMultilevel"/>
    <w:tmpl w:val="D8A6E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65708"/>
    <w:multiLevelType w:val="hybridMultilevel"/>
    <w:tmpl w:val="3E2681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0254B"/>
    <w:multiLevelType w:val="hybridMultilevel"/>
    <w:tmpl w:val="EC425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259A1"/>
    <w:multiLevelType w:val="hybridMultilevel"/>
    <w:tmpl w:val="887CA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D6B43"/>
    <w:multiLevelType w:val="hybridMultilevel"/>
    <w:tmpl w:val="8D56B5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029A3"/>
    <w:multiLevelType w:val="hybridMultilevel"/>
    <w:tmpl w:val="388487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AF27D0"/>
    <w:multiLevelType w:val="hybridMultilevel"/>
    <w:tmpl w:val="467E9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654AF"/>
    <w:multiLevelType w:val="hybridMultilevel"/>
    <w:tmpl w:val="FC9A2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19"/>
  </w:num>
  <w:num w:numId="6">
    <w:abstractNumId w:val="1"/>
  </w:num>
  <w:num w:numId="7">
    <w:abstractNumId w:val="14"/>
  </w:num>
  <w:num w:numId="8">
    <w:abstractNumId w:val="7"/>
  </w:num>
  <w:num w:numId="9">
    <w:abstractNumId w:val="11"/>
  </w:num>
  <w:num w:numId="10">
    <w:abstractNumId w:val="9"/>
  </w:num>
  <w:num w:numId="11">
    <w:abstractNumId w:val="15"/>
  </w:num>
  <w:num w:numId="12">
    <w:abstractNumId w:val="3"/>
  </w:num>
  <w:num w:numId="13">
    <w:abstractNumId w:val="2"/>
  </w:num>
  <w:num w:numId="14">
    <w:abstractNumId w:val="0"/>
  </w:num>
  <w:num w:numId="15">
    <w:abstractNumId w:val="5"/>
  </w:num>
  <w:num w:numId="16">
    <w:abstractNumId w:val="12"/>
  </w:num>
  <w:num w:numId="17">
    <w:abstractNumId w:val="6"/>
  </w:num>
  <w:num w:numId="18">
    <w:abstractNumId w:val="18"/>
  </w:num>
  <w:num w:numId="19">
    <w:abstractNumId w:val="4"/>
  </w:num>
  <w:num w:numId="20">
    <w:abstractNumId w:val="17"/>
  </w:num>
  <w:num w:numId="21">
    <w:abstractNumId w:val="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67"/>
    <w:rsid w:val="00004858"/>
    <w:rsid w:val="00011A24"/>
    <w:rsid w:val="00014304"/>
    <w:rsid w:val="00020E0D"/>
    <w:rsid w:val="00030840"/>
    <w:rsid w:val="00031EF9"/>
    <w:rsid w:val="00033B39"/>
    <w:rsid w:val="00036E48"/>
    <w:rsid w:val="00046345"/>
    <w:rsid w:val="00050A3B"/>
    <w:rsid w:val="00055F29"/>
    <w:rsid w:val="00056E18"/>
    <w:rsid w:val="00061DFA"/>
    <w:rsid w:val="00064D21"/>
    <w:rsid w:val="000709D9"/>
    <w:rsid w:val="00071181"/>
    <w:rsid w:val="000727A3"/>
    <w:rsid w:val="000731E9"/>
    <w:rsid w:val="00076164"/>
    <w:rsid w:val="00076A0F"/>
    <w:rsid w:val="000801BC"/>
    <w:rsid w:val="00085781"/>
    <w:rsid w:val="00086A98"/>
    <w:rsid w:val="00095D74"/>
    <w:rsid w:val="000977D9"/>
    <w:rsid w:val="000A1969"/>
    <w:rsid w:val="000A34B1"/>
    <w:rsid w:val="000A4107"/>
    <w:rsid w:val="000A49CF"/>
    <w:rsid w:val="000A55E8"/>
    <w:rsid w:val="000B2E1C"/>
    <w:rsid w:val="000B2F62"/>
    <w:rsid w:val="000B3A4C"/>
    <w:rsid w:val="000B3F5E"/>
    <w:rsid w:val="000B432D"/>
    <w:rsid w:val="000C1303"/>
    <w:rsid w:val="000C386E"/>
    <w:rsid w:val="000C4195"/>
    <w:rsid w:val="000C4AEE"/>
    <w:rsid w:val="000C50CF"/>
    <w:rsid w:val="000C7E0E"/>
    <w:rsid w:val="000D1AFF"/>
    <w:rsid w:val="000D1B9A"/>
    <w:rsid w:val="000D40DE"/>
    <w:rsid w:val="000E35B0"/>
    <w:rsid w:val="000F187A"/>
    <w:rsid w:val="000F6B3B"/>
    <w:rsid w:val="00100C6B"/>
    <w:rsid w:val="00104057"/>
    <w:rsid w:val="001143C9"/>
    <w:rsid w:val="00114913"/>
    <w:rsid w:val="001153F8"/>
    <w:rsid w:val="00123511"/>
    <w:rsid w:val="00123A4D"/>
    <w:rsid w:val="001248BB"/>
    <w:rsid w:val="0012557A"/>
    <w:rsid w:val="00126007"/>
    <w:rsid w:val="00131216"/>
    <w:rsid w:val="0013205C"/>
    <w:rsid w:val="001326D3"/>
    <w:rsid w:val="00140C12"/>
    <w:rsid w:val="0014333C"/>
    <w:rsid w:val="001435B5"/>
    <w:rsid w:val="00147E66"/>
    <w:rsid w:val="00150E5A"/>
    <w:rsid w:val="00151A97"/>
    <w:rsid w:val="0015382D"/>
    <w:rsid w:val="00153D4C"/>
    <w:rsid w:val="00153F80"/>
    <w:rsid w:val="00157936"/>
    <w:rsid w:val="00164506"/>
    <w:rsid w:val="00165E37"/>
    <w:rsid w:val="0016632A"/>
    <w:rsid w:val="00182CC7"/>
    <w:rsid w:val="001845DB"/>
    <w:rsid w:val="00186465"/>
    <w:rsid w:val="0019073C"/>
    <w:rsid w:val="001915C5"/>
    <w:rsid w:val="00191635"/>
    <w:rsid w:val="00195B90"/>
    <w:rsid w:val="001A15D3"/>
    <w:rsid w:val="001A7E22"/>
    <w:rsid w:val="001B1A0F"/>
    <w:rsid w:val="001C57D5"/>
    <w:rsid w:val="001C69C8"/>
    <w:rsid w:val="001C742F"/>
    <w:rsid w:val="001D02F1"/>
    <w:rsid w:val="001D487E"/>
    <w:rsid w:val="001E0213"/>
    <w:rsid w:val="001E2C43"/>
    <w:rsid w:val="001E7AEF"/>
    <w:rsid w:val="001F5F84"/>
    <w:rsid w:val="002007B3"/>
    <w:rsid w:val="00210B6E"/>
    <w:rsid w:val="0021233A"/>
    <w:rsid w:val="002139A0"/>
    <w:rsid w:val="002148E7"/>
    <w:rsid w:val="00224B9C"/>
    <w:rsid w:val="002257B5"/>
    <w:rsid w:val="002305DE"/>
    <w:rsid w:val="0023521D"/>
    <w:rsid w:val="00236576"/>
    <w:rsid w:val="00236B03"/>
    <w:rsid w:val="00236D1C"/>
    <w:rsid w:val="00237052"/>
    <w:rsid w:val="00243DD8"/>
    <w:rsid w:val="002550F4"/>
    <w:rsid w:val="00260FA2"/>
    <w:rsid w:val="00263BCF"/>
    <w:rsid w:val="00264594"/>
    <w:rsid w:val="00270ADA"/>
    <w:rsid w:val="00275E67"/>
    <w:rsid w:val="0028173A"/>
    <w:rsid w:val="00284080"/>
    <w:rsid w:val="0028484B"/>
    <w:rsid w:val="002853B3"/>
    <w:rsid w:val="0029089F"/>
    <w:rsid w:val="00295BAA"/>
    <w:rsid w:val="002A4DCC"/>
    <w:rsid w:val="002B58E6"/>
    <w:rsid w:val="002B5B26"/>
    <w:rsid w:val="002B6074"/>
    <w:rsid w:val="002B6E51"/>
    <w:rsid w:val="002D62C7"/>
    <w:rsid w:val="002E1E80"/>
    <w:rsid w:val="002E2204"/>
    <w:rsid w:val="002E30EE"/>
    <w:rsid w:val="002F2CFA"/>
    <w:rsid w:val="002F31E1"/>
    <w:rsid w:val="00301EAA"/>
    <w:rsid w:val="00302669"/>
    <w:rsid w:val="00304B54"/>
    <w:rsid w:val="003050B0"/>
    <w:rsid w:val="00306CB6"/>
    <w:rsid w:val="0031100E"/>
    <w:rsid w:val="003133AD"/>
    <w:rsid w:val="00314397"/>
    <w:rsid w:val="00317A83"/>
    <w:rsid w:val="00322CDD"/>
    <w:rsid w:val="00324ED9"/>
    <w:rsid w:val="003258DC"/>
    <w:rsid w:val="00332D52"/>
    <w:rsid w:val="00344678"/>
    <w:rsid w:val="00347C8F"/>
    <w:rsid w:val="00357ABC"/>
    <w:rsid w:val="003603CA"/>
    <w:rsid w:val="00363F73"/>
    <w:rsid w:val="003673BF"/>
    <w:rsid w:val="003676A9"/>
    <w:rsid w:val="00371ABD"/>
    <w:rsid w:val="00371AD5"/>
    <w:rsid w:val="003736C1"/>
    <w:rsid w:val="00375A96"/>
    <w:rsid w:val="00376BFC"/>
    <w:rsid w:val="003804BB"/>
    <w:rsid w:val="003818A3"/>
    <w:rsid w:val="0038774A"/>
    <w:rsid w:val="00387F14"/>
    <w:rsid w:val="003927AB"/>
    <w:rsid w:val="00392E6B"/>
    <w:rsid w:val="0039428C"/>
    <w:rsid w:val="00394E68"/>
    <w:rsid w:val="0039578B"/>
    <w:rsid w:val="003A6B19"/>
    <w:rsid w:val="003B2767"/>
    <w:rsid w:val="003B444C"/>
    <w:rsid w:val="003C0E1F"/>
    <w:rsid w:val="003C48D3"/>
    <w:rsid w:val="003C56E4"/>
    <w:rsid w:val="003C7A93"/>
    <w:rsid w:val="003E161B"/>
    <w:rsid w:val="003E3118"/>
    <w:rsid w:val="003F133C"/>
    <w:rsid w:val="003F3546"/>
    <w:rsid w:val="003F3E49"/>
    <w:rsid w:val="003F520C"/>
    <w:rsid w:val="00403B28"/>
    <w:rsid w:val="00407195"/>
    <w:rsid w:val="00411D0B"/>
    <w:rsid w:val="00411D57"/>
    <w:rsid w:val="00416F76"/>
    <w:rsid w:val="004215F6"/>
    <w:rsid w:val="00422901"/>
    <w:rsid w:val="00423585"/>
    <w:rsid w:val="00424C39"/>
    <w:rsid w:val="00426F06"/>
    <w:rsid w:val="00437E3B"/>
    <w:rsid w:val="0044365A"/>
    <w:rsid w:val="00443A8D"/>
    <w:rsid w:val="00447061"/>
    <w:rsid w:val="00452D01"/>
    <w:rsid w:val="00453315"/>
    <w:rsid w:val="00453991"/>
    <w:rsid w:val="0046020C"/>
    <w:rsid w:val="00463BAF"/>
    <w:rsid w:val="00466FD3"/>
    <w:rsid w:val="00467E2F"/>
    <w:rsid w:val="0047118C"/>
    <w:rsid w:val="00475D37"/>
    <w:rsid w:val="00477853"/>
    <w:rsid w:val="004814B8"/>
    <w:rsid w:val="00481C7A"/>
    <w:rsid w:val="00485DD7"/>
    <w:rsid w:val="00487B74"/>
    <w:rsid w:val="00496890"/>
    <w:rsid w:val="004B004B"/>
    <w:rsid w:val="004B18C5"/>
    <w:rsid w:val="004B3D83"/>
    <w:rsid w:val="004B6E72"/>
    <w:rsid w:val="004C235A"/>
    <w:rsid w:val="004C2A2D"/>
    <w:rsid w:val="004C30FD"/>
    <w:rsid w:val="004C47E4"/>
    <w:rsid w:val="004D021C"/>
    <w:rsid w:val="004D27AA"/>
    <w:rsid w:val="004D5774"/>
    <w:rsid w:val="004E1627"/>
    <w:rsid w:val="004E1C19"/>
    <w:rsid w:val="004E3269"/>
    <w:rsid w:val="004E5A83"/>
    <w:rsid w:val="004F0463"/>
    <w:rsid w:val="004F28CD"/>
    <w:rsid w:val="004F3C1D"/>
    <w:rsid w:val="004F5022"/>
    <w:rsid w:val="004F7613"/>
    <w:rsid w:val="00500A96"/>
    <w:rsid w:val="005032D0"/>
    <w:rsid w:val="00512FEB"/>
    <w:rsid w:val="0051659F"/>
    <w:rsid w:val="00516854"/>
    <w:rsid w:val="00517AC4"/>
    <w:rsid w:val="00520C0A"/>
    <w:rsid w:val="00522EFD"/>
    <w:rsid w:val="00537736"/>
    <w:rsid w:val="00537EBE"/>
    <w:rsid w:val="00541C5F"/>
    <w:rsid w:val="00546361"/>
    <w:rsid w:val="00547763"/>
    <w:rsid w:val="0055058C"/>
    <w:rsid w:val="00550BA9"/>
    <w:rsid w:val="00551563"/>
    <w:rsid w:val="00552E13"/>
    <w:rsid w:val="005531D0"/>
    <w:rsid w:val="00553A0E"/>
    <w:rsid w:val="00560432"/>
    <w:rsid w:val="00562597"/>
    <w:rsid w:val="00562643"/>
    <w:rsid w:val="00564A8D"/>
    <w:rsid w:val="0056593D"/>
    <w:rsid w:val="00567C5D"/>
    <w:rsid w:val="00573638"/>
    <w:rsid w:val="00582CF5"/>
    <w:rsid w:val="0059154B"/>
    <w:rsid w:val="00591BBB"/>
    <w:rsid w:val="005A5C2D"/>
    <w:rsid w:val="005C63A6"/>
    <w:rsid w:val="005D4289"/>
    <w:rsid w:val="005D5187"/>
    <w:rsid w:val="005E224C"/>
    <w:rsid w:val="005E3688"/>
    <w:rsid w:val="005E3C16"/>
    <w:rsid w:val="005E4773"/>
    <w:rsid w:val="005E6876"/>
    <w:rsid w:val="00603069"/>
    <w:rsid w:val="006058AD"/>
    <w:rsid w:val="00614FF7"/>
    <w:rsid w:val="00615EDA"/>
    <w:rsid w:val="00615EE0"/>
    <w:rsid w:val="00616C46"/>
    <w:rsid w:val="00617976"/>
    <w:rsid w:val="00633EE5"/>
    <w:rsid w:val="00636CF5"/>
    <w:rsid w:val="00636FF8"/>
    <w:rsid w:val="006447F6"/>
    <w:rsid w:val="0065171B"/>
    <w:rsid w:val="00662858"/>
    <w:rsid w:val="006721FB"/>
    <w:rsid w:val="006744EC"/>
    <w:rsid w:val="00674D11"/>
    <w:rsid w:val="0068165C"/>
    <w:rsid w:val="00686C0F"/>
    <w:rsid w:val="00693A70"/>
    <w:rsid w:val="00696881"/>
    <w:rsid w:val="00697022"/>
    <w:rsid w:val="006A220D"/>
    <w:rsid w:val="006A43E1"/>
    <w:rsid w:val="006A6EDE"/>
    <w:rsid w:val="006A736A"/>
    <w:rsid w:val="006A7D50"/>
    <w:rsid w:val="006B11B3"/>
    <w:rsid w:val="006B1E3F"/>
    <w:rsid w:val="006B3D29"/>
    <w:rsid w:val="006B5D63"/>
    <w:rsid w:val="006B7ECF"/>
    <w:rsid w:val="006C0522"/>
    <w:rsid w:val="006D1645"/>
    <w:rsid w:val="006D5429"/>
    <w:rsid w:val="006E115B"/>
    <w:rsid w:val="006E19E4"/>
    <w:rsid w:val="006E2DE7"/>
    <w:rsid w:val="006E4B6C"/>
    <w:rsid w:val="006E5AE1"/>
    <w:rsid w:val="006E7E33"/>
    <w:rsid w:val="006F23CD"/>
    <w:rsid w:val="006F3395"/>
    <w:rsid w:val="00701C20"/>
    <w:rsid w:val="00703A7E"/>
    <w:rsid w:val="0070426D"/>
    <w:rsid w:val="0071564A"/>
    <w:rsid w:val="00717A4D"/>
    <w:rsid w:val="007213D0"/>
    <w:rsid w:val="00727C95"/>
    <w:rsid w:val="007369CA"/>
    <w:rsid w:val="007435D1"/>
    <w:rsid w:val="00744B65"/>
    <w:rsid w:val="007468B0"/>
    <w:rsid w:val="00750F57"/>
    <w:rsid w:val="00752FB6"/>
    <w:rsid w:val="00771D47"/>
    <w:rsid w:val="00772EE8"/>
    <w:rsid w:val="007770C4"/>
    <w:rsid w:val="00777397"/>
    <w:rsid w:val="00781616"/>
    <w:rsid w:val="00781AAE"/>
    <w:rsid w:val="007848B6"/>
    <w:rsid w:val="00795056"/>
    <w:rsid w:val="007B2BEF"/>
    <w:rsid w:val="007B45BB"/>
    <w:rsid w:val="007B5163"/>
    <w:rsid w:val="007C494D"/>
    <w:rsid w:val="007C56E9"/>
    <w:rsid w:val="007C5EED"/>
    <w:rsid w:val="007C7D61"/>
    <w:rsid w:val="007D110F"/>
    <w:rsid w:val="007D2510"/>
    <w:rsid w:val="007D3394"/>
    <w:rsid w:val="007E1DF7"/>
    <w:rsid w:val="007E4AF8"/>
    <w:rsid w:val="007F45D7"/>
    <w:rsid w:val="007F478E"/>
    <w:rsid w:val="00802C7B"/>
    <w:rsid w:val="00805635"/>
    <w:rsid w:val="00807E01"/>
    <w:rsid w:val="00811CF1"/>
    <w:rsid w:val="00822264"/>
    <w:rsid w:val="0082575D"/>
    <w:rsid w:val="00826AE6"/>
    <w:rsid w:val="00827C75"/>
    <w:rsid w:val="008303C1"/>
    <w:rsid w:val="008315EF"/>
    <w:rsid w:val="0083612F"/>
    <w:rsid w:val="00836FCB"/>
    <w:rsid w:val="00840C51"/>
    <w:rsid w:val="0084170B"/>
    <w:rsid w:val="008429A0"/>
    <w:rsid w:val="00844837"/>
    <w:rsid w:val="008520EC"/>
    <w:rsid w:val="00855AA6"/>
    <w:rsid w:val="00860361"/>
    <w:rsid w:val="008605C3"/>
    <w:rsid w:val="00864EF7"/>
    <w:rsid w:val="00871B89"/>
    <w:rsid w:val="00874AB5"/>
    <w:rsid w:val="0087625B"/>
    <w:rsid w:val="0088180D"/>
    <w:rsid w:val="00892A56"/>
    <w:rsid w:val="00892B85"/>
    <w:rsid w:val="00897A1D"/>
    <w:rsid w:val="008A1C27"/>
    <w:rsid w:val="008A6B8E"/>
    <w:rsid w:val="008B4204"/>
    <w:rsid w:val="008B50D2"/>
    <w:rsid w:val="008B51D5"/>
    <w:rsid w:val="008C0F50"/>
    <w:rsid w:val="008C25D9"/>
    <w:rsid w:val="008C49E4"/>
    <w:rsid w:val="008C7588"/>
    <w:rsid w:val="008D0518"/>
    <w:rsid w:val="008D68CD"/>
    <w:rsid w:val="008D6D1C"/>
    <w:rsid w:val="008F259F"/>
    <w:rsid w:val="008F296A"/>
    <w:rsid w:val="008F364D"/>
    <w:rsid w:val="00900215"/>
    <w:rsid w:val="00902325"/>
    <w:rsid w:val="0090498B"/>
    <w:rsid w:val="009075EC"/>
    <w:rsid w:val="0091338F"/>
    <w:rsid w:val="00913B07"/>
    <w:rsid w:val="00913ED2"/>
    <w:rsid w:val="00921A3D"/>
    <w:rsid w:val="00921E94"/>
    <w:rsid w:val="00925EEC"/>
    <w:rsid w:val="0092775D"/>
    <w:rsid w:val="00933252"/>
    <w:rsid w:val="009352CB"/>
    <w:rsid w:val="009508E6"/>
    <w:rsid w:val="009513F8"/>
    <w:rsid w:val="00954A11"/>
    <w:rsid w:val="00956263"/>
    <w:rsid w:val="009564A0"/>
    <w:rsid w:val="00956FC2"/>
    <w:rsid w:val="009603BC"/>
    <w:rsid w:val="00960D50"/>
    <w:rsid w:val="00961BEA"/>
    <w:rsid w:val="00964520"/>
    <w:rsid w:val="009657E0"/>
    <w:rsid w:val="00973768"/>
    <w:rsid w:val="00976ED9"/>
    <w:rsid w:val="009821B7"/>
    <w:rsid w:val="00983019"/>
    <w:rsid w:val="00985BDB"/>
    <w:rsid w:val="0098627B"/>
    <w:rsid w:val="00986876"/>
    <w:rsid w:val="00987265"/>
    <w:rsid w:val="00991340"/>
    <w:rsid w:val="00994ED6"/>
    <w:rsid w:val="009A3D5F"/>
    <w:rsid w:val="009A453A"/>
    <w:rsid w:val="009A67A5"/>
    <w:rsid w:val="009A7DB6"/>
    <w:rsid w:val="009B0CAE"/>
    <w:rsid w:val="009B1435"/>
    <w:rsid w:val="009B6BD7"/>
    <w:rsid w:val="009B71A8"/>
    <w:rsid w:val="009C036C"/>
    <w:rsid w:val="009C3BDE"/>
    <w:rsid w:val="009C5E41"/>
    <w:rsid w:val="009C7AA9"/>
    <w:rsid w:val="009D0031"/>
    <w:rsid w:val="009D1868"/>
    <w:rsid w:val="009D1AC8"/>
    <w:rsid w:val="009D7299"/>
    <w:rsid w:val="009D72E0"/>
    <w:rsid w:val="009E3F2E"/>
    <w:rsid w:val="009F0FA0"/>
    <w:rsid w:val="009F38BC"/>
    <w:rsid w:val="009F4840"/>
    <w:rsid w:val="009F7527"/>
    <w:rsid w:val="00A00F89"/>
    <w:rsid w:val="00A03952"/>
    <w:rsid w:val="00A03C67"/>
    <w:rsid w:val="00A053C1"/>
    <w:rsid w:val="00A059F3"/>
    <w:rsid w:val="00A063CE"/>
    <w:rsid w:val="00A06974"/>
    <w:rsid w:val="00A1064B"/>
    <w:rsid w:val="00A12143"/>
    <w:rsid w:val="00A124DC"/>
    <w:rsid w:val="00A14B25"/>
    <w:rsid w:val="00A257E5"/>
    <w:rsid w:val="00A25D39"/>
    <w:rsid w:val="00A2638C"/>
    <w:rsid w:val="00A26BAB"/>
    <w:rsid w:val="00A27DC7"/>
    <w:rsid w:val="00A3122F"/>
    <w:rsid w:val="00A3339D"/>
    <w:rsid w:val="00A3579A"/>
    <w:rsid w:val="00A3761B"/>
    <w:rsid w:val="00A4104F"/>
    <w:rsid w:val="00A4379D"/>
    <w:rsid w:val="00A447AB"/>
    <w:rsid w:val="00A47F0E"/>
    <w:rsid w:val="00A51B34"/>
    <w:rsid w:val="00A52EDF"/>
    <w:rsid w:val="00A56FBA"/>
    <w:rsid w:val="00A57B69"/>
    <w:rsid w:val="00A615FC"/>
    <w:rsid w:val="00A64B84"/>
    <w:rsid w:val="00A651D4"/>
    <w:rsid w:val="00A667F0"/>
    <w:rsid w:val="00A77B10"/>
    <w:rsid w:val="00A83441"/>
    <w:rsid w:val="00A83FD3"/>
    <w:rsid w:val="00A90CE5"/>
    <w:rsid w:val="00AA1626"/>
    <w:rsid w:val="00AA274C"/>
    <w:rsid w:val="00AA7011"/>
    <w:rsid w:val="00AB39CE"/>
    <w:rsid w:val="00AB3B99"/>
    <w:rsid w:val="00AC4E49"/>
    <w:rsid w:val="00AC71B0"/>
    <w:rsid w:val="00AD0957"/>
    <w:rsid w:val="00AD17F6"/>
    <w:rsid w:val="00AD1A90"/>
    <w:rsid w:val="00AD70CC"/>
    <w:rsid w:val="00AE3E9C"/>
    <w:rsid w:val="00AE6535"/>
    <w:rsid w:val="00AE72F2"/>
    <w:rsid w:val="00AF0A72"/>
    <w:rsid w:val="00AF6402"/>
    <w:rsid w:val="00AF7484"/>
    <w:rsid w:val="00B05048"/>
    <w:rsid w:val="00B061E5"/>
    <w:rsid w:val="00B10459"/>
    <w:rsid w:val="00B10DB5"/>
    <w:rsid w:val="00B143D8"/>
    <w:rsid w:val="00B14508"/>
    <w:rsid w:val="00B155A0"/>
    <w:rsid w:val="00B16BB1"/>
    <w:rsid w:val="00B26F79"/>
    <w:rsid w:val="00B30650"/>
    <w:rsid w:val="00B32DD5"/>
    <w:rsid w:val="00B34357"/>
    <w:rsid w:val="00B344F6"/>
    <w:rsid w:val="00B3683C"/>
    <w:rsid w:val="00B54D96"/>
    <w:rsid w:val="00B55251"/>
    <w:rsid w:val="00B621BE"/>
    <w:rsid w:val="00B623E9"/>
    <w:rsid w:val="00B62562"/>
    <w:rsid w:val="00B664D0"/>
    <w:rsid w:val="00B667D1"/>
    <w:rsid w:val="00B6785B"/>
    <w:rsid w:val="00B70C4B"/>
    <w:rsid w:val="00B7364C"/>
    <w:rsid w:val="00B745CB"/>
    <w:rsid w:val="00B757B0"/>
    <w:rsid w:val="00B76E28"/>
    <w:rsid w:val="00B7735C"/>
    <w:rsid w:val="00B80D3E"/>
    <w:rsid w:val="00B82D3D"/>
    <w:rsid w:val="00B87C04"/>
    <w:rsid w:val="00B92F44"/>
    <w:rsid w:val="00B938F2"/>
    <w:rsid w:val="00B93EEC"/>
    <w:rsid w:val="00B94129"/>
    <w:rsid w:val="00BA1DE8"/>
    <w:rsid w:val="00BA40F7"/>
    <w:rsid w:val="00BA5616"/>
    <w:rsid w:val="00BA7172"/>
    <w:rsid w:val="00BB2F42"/>
    <w:rsid w:val="00BB4E0C"/>
    <w:rsid w:val="00BC1DB0"/>
    <w:rsid w:val="00BD1A53"/>
    <w:rsid w:val="00BD429B"/>
    <w:rsid w:val="00BE3B99"/>
    <w:rsid w:val="00BE54A6"/>
    <w:rsid w:val="00BF372D"/>
    <w:rsid w:val="00BF6002"/>
    <w:rsid w:val="00C036BF"/>
    <w:rsid w:val="00C05B47"/>
    <w:rsid w:val="00C06030"/>
    <w:rsid w:val="00C16B2F"/>
    <w:rsid w:val="00C16D11"/>
    <w:rsid w:val="00C16D9B"/>
    <w:rsid w:val="00C24787"/>
    <w:rsid w:val="00C2532B"/>
    <w:rsid w:val="00C27C01"/>
    <w:rsid w:val="00C31820"/>
    <w:rsid w:val="00C4081D"/>
    <w:rsid w:val="00C47F0E"/>
    <w:rsid w:val="00C546F1"/>
    <w:rsid w:val="00C56726"/>
    <w:rsid w:val="00C634C8"/>
    <w:rsid w:val="00C66DF1"/>
    <w:rsid w:val="00C71A22"/>
    <w:rsid w:val="00C76E88"/>
    <w:rsid w:val="00C76FA3"/>
    <w:rsid w:val="00C82849"/>
    <w:rsid w:val="00C82C49"/>
    <w:rsid w:val="00C833B4"/>
    <w:rsid w:val="00C8344D"/>
    <w:rsid w:val="00C94317"/>
    <w:rsid w:val="00CA0669"/>
    <w:rsid w:val="00CA1C40"/>
    <w:rsid w:val="00CA46C3"/>
    <w:rsid w:val="00CA489C"/>
    <w:rsid w:val="00CB6BD2"/>
    <w:rsid w:val="00CB7A0C"/>
    <w:rsid w:val="00CC1310"/>
    <w:rsid w:val="00CC3AC4"/>
    <w:rsid w:val="00CD399A"/>
    <w:rsid w:val="00CE09FB"/>
    <w:rsid w:val="00CE407C"/>
    <w:rsid w:val="00CF0F2A"/>
    <w:rsid w:val="00CF2F35"/>
    <w:rsid w:val="00CF66E7"/>
    <w:rsid w:val="00CF7546"/>
    <w:rsid w:val="00D01FC8"/>
    <w:rsid w:val="00D05221"/>
    <w:rsid w:val="00D05311"/>
    <w:rsid w:val="00D079F5"/>
    <w:rsid w:val="00D11918"/>
    <w:rsid w:val="00D12D4F"/>
    <w:rsid w:val="00D14522"/>
    <w:rsid w:val="00D14C4F"/>
    <w:rsid w:val="00D1535D"/>
    <w:rsid w:val="00D20403"/>
    <w:rsid w:val="00D21189"/>
    <w:rsid w:val="00D22431"/>
    <w:rsid w:val="00D228D4"/>
    <w:rsid w:val="00D23ED5"/>
    <w:rsid w:val="00D2507A"/>
    <w:rsid w:val="00D2794D"/>
    <w:rsid w:val="00D30A79"/>
    <w:rsid w:val="00D35CD0"/>
    <w:rsid w:val="00D40B24"/>
    <w:rsid w:val="00D464D3"/>
    <w:rsid w:val="00D4684E"/>
    <w:rsid w:val="00D47882"/>
    <w:rsid w:val="00D516A9"/>
    <w:rsid w:val="00D528E3"/>
    <w:rsid w:val="00D55D5F"/>
    <w:rsid w:val="00D57F98"/>
    <w:rsid w:val="00D611A4"/>
    <w:rsid w:val="00D622EA"/>
    <w:rsid w:val="00D65019"/>
    <w:rsid w:val="00D6586C"/>
    <w:rsid w:val="00D65885"/>
    <w:rsid w:val="00D6669E"/>
    <w:rsid w:val="00D720D0"/>
    <w:rsid w:val="00D73C47"/>
    <w:rsid w:val="00D73E5A"/>
    <w:rsid w:val="00D75DDE"/>
    <w:rsid w:val="00D76215"/>
    <w:rsid w:val="00D8497A"/>
    <w:rsid w:val="00D96281"/>
    <w:rsid w:val="00D977EF"/>
    <w:rsid w:val="00DA2F73"/>
    <w:rsid w:val="00DA55CD"/>
    <w:rsid w:val="00DB2052"/>
    <w:rsid w:val="00DB4958"/>
    <w:rsid w:val="00DB4A3A"/>
    <w:rsid w:val="00DB55AD"/>
    <w:rsid w:val="00DD19D0"/>
    <w:rsid w:val="00DD33AD"/>
    <w:rsid w:val="00DE3E43"/>
    <w:rsid w:val="00DF1F60"/>
    <w:rsid w:val="00DF36D7"/>
    <w:rsid w:val="00DF3C93"/>
    <w:rsid w:val="00DF4C9D"/>
    <w:rsid w:val="00E017D7"/>
    <w:rsid w:val="00E01CD6"/>
    <w:rsid w:val="00E039C0"/>
    <w:rsid w:val="00E103CE"/>
    <w:rsid w:val="00E16947"/>
    <w:rsid w:val="00E257F1"/>
    <w:rsid w:val="00E3151B"/>
    <w:rsid w:val="00E34CD9"/>
    <w:rsid w:val="00E36B65"/>
    <w:rsid w:val="00E47BA9"/>
    <w:rsid w:val="00E519F0"/>
    <w:rsid w:val="00E51EAC"/>
    <w:rsid w:val="00E55124"/>
    <w:rsid w:val="00E66BCD"/>
    <w:rsid w:val="00E67643"/>
    <w:rsid w:val="00E67B9B"/>
    <w:rsid w:val="00E71D42"/>
    <w:rsid w:val="00E723AA"/>
    <w:rsid w:val="00E72E0C"/>
    <w:rsid w:val="00E762A9"/>
    <w:rsid w:val="00E76861"/>
    <w:rsid w:val="00E82262"/>
    <w:rsid w:val="00E82EB2"/>
    <w:rsid w:val="00E83D8F"/>
    <w:rsid w:val="00E85095"/>
    <w:rsid w:val="00E86CCE"/>
    <w:rsid w:val="00E9038A"/>
    <w:rsid w:val="00E92C10"/>
    <w:rsid w:val="00E95C95"/>
    <w:rsid w:val="00E96A56"/>
    <w:rsid w:val="00E97CFA"/>
    <w:rsid w:val="00E97EDD"/>
    <w:rsid w:val="00EA2397"/>
    <w:rsid w:val="00EA3BC4"/>
    <w:rsid w:val="00EA4E1C"/>
    <w:rsid w:val="00EB4956"/>
    <w:rsid w:val="00EB7A5F"/>
    <w:rsid w:val="00EC43C8"/>
    <w:rsid w:val="00EC5C38"/>
    <w:rsid w:val="00EC6D49"/>
    <w:rsid w:val="00ED1538"/>
    <w:rsid w:val="00EE09A6"/>
    <w:rsid w:val="00EE1E94"/>
    <w:rsid w:val="00EE2418"/>
    <w:rsid w:val="00EE4A96"/>
    <w:rsid w:val="00EE5465"/>
    <w:rsid w:val="00EF1915"/>
    <w:rsid w:val="00EF1A0E"/>
    <w:rsid w:val="00EF1A74"/>
    <w:rsid w:val="00EF2492"/>
    <w:rsid w:val="00EF6354"/>
    <w:rsid w:val="00EF7377"/>
    <w:rsid w:val="00F00785"/>
    <w:rsid w:val="00F0131B"/>
    <w:rsid w:val="00F21EC7"/>
    <w:rsid w:val="00F255BC"/>
    <w:rsid w:val="00F2638F"/>
    <w:rsid w:val="00F34B43"/>
    <w:rsid w:val="00F37DF5"/>
    <w:rsid w:val="00F42241"/>
    <w:rsid w:val="00F50C5D"/>
    <w:rsid w:val="00F51DF0"/>
    <w:rsid w:val="00F526F3"/>
    <w:rsid w:val="00F54DC9"/>
    <w:rsid w:val="00F5564E"/>
    <w:rsid w:val="00F57B9A"/>
    <w:rsid w:val="00F57BD1"/>
    <w:rsid w:val="00F614E1"/>
    <w:rsid w:val="00F62BCF"/>
    <w:rsid w:val="00F63FE6"/>
    <w:rsid w:val="00F65942"/>
    <w:rsid w:val="00F65A06"/>
    <w:rsid w:val="00F670C6"/>
    <w:rsid w:val="00F67B8E"/>
    <w:rsid w:val="00F7346A"/>
    <w:rsid w:val="00F74682"/>
    <w:rsid w:val="00F84BCE"/>
    <w:rsid w:val="00F84C98"/>
    <w:rsid w:val="00F90F3A"/>
    <w:rsid w:val="00F91FDD"/>
    <w:rsid w:val="00F93792"/>
    <w:rsid w:val="00F94D5E"/>
    <w:rsid w:val="00F95C02"/>
    <w:rsid w:val="00F96927"/>
    <w:rsid w:val="00F96D0C"/>
    <w:rsid w:val="00FA0901"/>
    <w:rsid w:val="00FA3CA4"/>
    <w:rsid w:val="00FA3E5B"/>
    <w:rsid w:val="00FB17EC"/>
    <w:rsid w:val="00FB45BD"/>
    <w:rsid w:val="00FC2742"/>
    <w:rsid w:val="00FC41AA"/>
    <w:rsid w:val="00FD017E"/>
    <w:rsid w:val="00FD111B"/>
    <w:rsid w:val="00FD132C"/>
    <w:rsid w:val="00F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84493"/>
  <w15:docId w15:val="{24D191BB-149A-43D7-940B-51409E49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67F0"/>
    <w:pPr>
      <w:jc w:val="both"/>
    </w:pPr>
    <w:rPr>
      <w:rFonts w:asciiTheme="minorHAnsi" w:hAnsiTheme="min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A667F0"/>
    <w:pPr>
      <w:keepNext/>
      <w:keepLines/>
      <w:spacing w:before="480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7F0"/>
    <w:pPr>
      <w:keepNext/>
      <w:keepLines/>
      <w:spacing w:before="200"/>
      <w:outlineLvl w:val="1"/>
    </w:pPr>
    <w:rPr>
      <w:rFonts w:eastAsiaTheme="majorEastAsia" w:cstheme="majorBidi"/>
      <w:b/>
      <w:bCs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A66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7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66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7D1"/>
  </w:style>
  <w:style w:type="paragraph" w:styleId="Zpat">
    <w:name w:val="footer"/>
    <w:basedOn w:val="Normln"/>
    <w:link w:val="ZpatChar"/>
    <w:uiPriority w:val="99"/>
    <w:unhideWhenUsed/>
    <w:rsid w:val="00B66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7D1"/>
  </w:style>
  <w:style w:type="character" w:customStyle="1" w:styleId="Nadpis1Char">
    <w:name w:val="Nadpis 1 Char"/>
    <w:basedOn w:val="Standardnpsmoodstavce"/>
    <w:link w:val="Nadpis1"/>
    <w:uiPriority w:val="9"/>
    <w:rsid w:val="00A667F0"/>
    <w:rPr>
      <w:rFonts w:asciiTheme="minorHAnsi" w:eastAsiaTheme="majorEastAsia" w:hAnsiTheme="minorHAnsi" w:cstheme="majorBidi"/>
      <w:b/>
      <w:bCs/>
      <w:color w:val="003399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67F0"/>
    <w:rPr>
      <w:rFonts w:asciiTheme="minorHAnsi" w:eastAsiaTheme="majorEastAsia" w:hAnsiTheme="minorHAnsi" w:cstheme="majorBidi"/>
      <w:b/>
      <w:bCs/>
      <w:color w:val="7EA2D1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rsid w:val="00EE4A9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E4A9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E4A9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EE4A9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A667F0"/>
    <w:pPr>
      <w:spacing w:after="0" w:line="240" w:lineRule="auto"/>
      <w:jc w:val="both"/>
    </w:pPr>
    <w:rPr>
      <w:rFonts w:asciiTheme="minorHAnsi" w:hAnsiTheme="minorHAnsi"/>
    </w:rPr>
  </w:style>
  <w:style w:type="character" w:customStyle="1" w:styleId="Nadpis3Char">
    <w:name w:val="Nadpis 3 Char"/>
    <w:basedOn w:val="Standardnpsmoodstavce"/>
    <w:link w:val="Nadpis3"/>
    <w:uiPriority w:val="9"/>
    <w:rsid w:val="00A667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1B1A0F"/>
    <w:pPr>
      <w:spacing w:after="160" w:line="240" w:lineRule="auto"/>
      <w:jc w:val="left"/>
    </w:pPr>
    <w:rPr>
      <w:rFonts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1A0F"/>
    <w:rPr>
      <w:rFonts w:asciiTheme="minorHAnsi" w:hAnsiTheme="minorHAnsi" w:cstheme="minorBid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1A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1A0F"/>
    <w:rPr>
      <w:rFonts w:asciiTheme="minorHAnsi" w:hAnsiTheme="minorHAnsi" w:cstheme="minorBidi"/>
      <w:b/>
      <w:bCs/>
      <w:sz w:val="20"/>
      <w:szCs w:val="20"/>
    </w:rPr>
  </w:style>
  <w:style w:type="paragraph" w:styleId="Odstavecseseznamem">
    <w:name w:val="List Paragraph"/>
    <w:aliases w:val="Nad,Odstavec_muj"/>
    <w:basedOn w:val="Normln"/>
    <w:link w:val="OdstavecseseznamemChar"/>
    <w:uiPriority w:val="34"/>
    <w:qFormat/>
    <w:rsid w:val="001B1A0F"/>
    <w:pPr>
      <w:spacing w:after="160" w:line="256" w:lineRule="auto"/>
      <w:ind w:left="720"/>
      <w:contextualSpacing/>
      <w:jc w:val="left"/>
    </w:pPr>
    <w:rPr>
      <w:rFonts w:cstheme="minorBidi"/>
    </w:rPr>
  </w:style>
  <w:style w:type="character" w:styleId="Odkaznakoment">
    <w:name w:val="annotation reference"/>
    <w:basedOn w:val="Standardnpsmoodstavce"/>
    <w:uiPriority w:val="99"/>
    <w:semiHidden/>
    <w:unhideWhenUsed/>
    <w:rsid w:val="001B1A0F"/>
    <w:rPr>
      <w:sz w:val="16"/>
      <w:szCs w:val="16"/>
    </w:rPr>
  </w:style>
  <w:style w:type="table" w:customStyle="1" w:styleId="Tmavtabulkasmkou5zvraznn11">
    <w:name w:val="Tmavá tabulka s mřížkou 5 – zvýraznění 11"/>
    <w:basedOn w:val="Normlntabulka"/>
    <w:uiPriority w:val="50"/>
    <w:rsid w:val="001B1A0F"/>
    <w:pPr>
      <w:spacing w:after="0" w:line="240" w:lineRule="auto"/>
    </w:pPr>
    <w:rPr>
      <w:rFonts w:asciiTheme="minorHAnsi" w:hAnsiTheme="minorHAnsi" w:cstheme="minorBidi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Revize">
    <w:name w:val="Revision"/>
    <w:hidden/>
    <w:uiPriority w:val="99"/>
    <w:semiHidden/>
    <w:rsid w:val="00FA0901"/>
    <w:pPr>
      <w:spacing w:after="0" w:line="240" w:lineRule="auto"/>
    </w:pPr>
    <w:rPr>
      <w:rFonts w:asciiTheme="minorHAnsi" w:hAnsiTheme="minorHAnsi"/>
    </w:rPr>
  </w:style>
  <w:style w:type="paragraph" w:styleId="Titulek">
    <w:name w:val="caption"/>
    <w:basedOn w:val="Normln"/>
    <w:next w:val="Normln"/>
    <w:uiPriority w:val="35"/>
    <w:unhideWhenUsed/>
    <w:qFormat/>
    <w:rsid w:val="00DF3C93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9F7527"/>
    <w:pPr>
      <w:spacing w:after="0"/>
    </w:pPr>
  </w:style>
  <w:style w:type="character" w:customStyle="1" w:styleId="zzp-work-item-value">
    <w:name w:val="zzp-work-item-value"/>
    <w:basedOn w:val="Standardnpsmoodstavce"/>
    <w:rsid w:val="00973768"/>
  </w:style>
  <w:style w:type="character" w:customStyle="1" w:styleId="OdstavecseseznamemChar">
    <w:name w:val="Odstavec se seznamem Char"/>
    <w:aliases w:val="Nad Char,Odstavec_muj Char"/>
    <w:link w:val="Odstavecseseznamem"/>
    <w:uiPriority w:val="34"/>
    <w:rsid w:val="00CA1C40"/>
    <w:rPr>
      <w:rFonts w:asciiTheme="minorHAnsi" w:hAnsiTheme="minorHAnsi" w:cstheme="minorBid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F8"/>
    <w:pPr>
      <w:spacing w:after="0" w:line="240" w:lineRule="auto"/>
      <w:jc w:val="left"/>
    </w:pPr>
    <w:rPr>
      <w:rFonts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F8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153F8"/>
    <w:rPr>
      <w:vertAlign w:val="superscript"/>
    </w:rPr>
  </w:style>
  <w:style w:type="paragraph" w:customStyle="1" w:styleId="Default">
    <w:name w:val="Default"/>
    <w:rsid w:val="00EA239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C71A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hart" Target="charts/chart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pv.cz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op.msmt.cz/71/435_Oddeleni/Evaluace%20OP%20VVV/EVALUACE/Ad%20hoc%20analyzy%20PO3/Anal&#253;zy%20&#352;ablony%20I%20-M&#352;,%20Z&#352;,%20S&#352;,%20VO&#352;/Vyhodnocen&#237;%20&#352;ablony%20I%20PO3%20_%20M&#352;,%20Z&#352;,%20S&#352;,%20VO&#35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://op.msmt.cz/71/435_Oddeleni/Evaluace%20OP%20VVV/EVALUACE/Ad%20hoc%20analyzy%20PO3/Anal&#253;zy%20&#352;ablony%20I%20-M&#352;,%20Z&#352;,%20S&#352;,%20VO&#352;/Vyhodnocen&#237;%20&#352;ablony%20I%20PO3%20_%20M&#352;,%20Z&#352;,%20S&#352;,%20VO&#35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op.msmt.cz/71/435_Oddeleni/Evaluace%20OP%20VVV/EVALUACE/Ad%20hoc%20analyzy%20PO3/Anal&#253;zy%20&#352;ablony%20I%20-M&#352;,%20Z&#352;,%20S&#352;,%20VO&#352;/Vyhodnocen&#237;%20&#352;ablony%20I%20PO3%20_%20M&#352;,%20Z&#352;,%20S&#352;,%20VO&#352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Procentní zastoupení MŠ a ZŠ čerpajících Šablony I. v kraji </a:t>
            </a:r>
            <a:r>
              <a:rPr lang="cs-CZ" sz="1400" b="0" i="0" u="none" strike="noStrike" baseline="0">
                <a:effectLst/>
              </a:rPr>
              <a:t>z celkového počtu škol (MŠ a ZŠ) v kraji </a:t>
            </a:r>
            <a:endParaRPr lang="en-US" sz="1100"/>
          </a:p>
        </c:rich>
      </c:tx>
      <c:layout>
        <c:manualLayout>
          <c:xMode val="edge"/>
          <c:yMode val="edge"/>
          <c:x val="8.1011494252873559E-2"/>
          <c:y val="4.27132613210780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'C:\Users\dusatkoj\Desktop\Ukol pro ferdu_šablony\[ukol pro ferdu.xlsx]ukol1FIN'!$B$23</c:f>
              <c:strCache>
                <c:ptCount val="1"/>
                <c:pt idx="0">
                  <c:v>procenta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'C:\Users\dusatkoj\Desktop\Ukol pro ferdu_šablony\[ukol pro ferdu.xlsx]ukol1FIN'!$A$24:$A$37</c:f>
              <c:strCache>
                <c:ptCount val="14"/>
                <c:pt idx="0">
                  <c:v>Moravskoslezský kraj</c:v>
                </c:pt>
                <c:pt idx="1">
                  <c:v>Liberecký kraj</c:v>
                </c:pt>
                <c:pt idx="2">
                  <c:v>Olomoucký kraj</c:v>
                </c:pt>
                <c:pt idx="3">
                  <c:v>Královéhradecký kraj</c:v>
                </c:pt>
                <c:pt idx="4">
                  <c:v>Pardubický kraj</c:v>
                </c:pt>
                <c:pt idx="5">
                  <c:v>Praha</c:v>
                </c:pt>
                <c:pt idx="6">
                  <c:v>Jihomoravský kraj</c:v>
                </c:pt>
                <c:pt idx="7">
                  <c:v>Vysočina</c:v>
                </c:pt>
                <c:pt idx="8">
                  <c:v>Ústecký kraj</c:v>
                </c:pt>
                <c:pt idx="9">
                  <c:v>Karlovarský kraj</c:v>
                </c:pt>
                <c:pt idx="10">
                  <c:v>Zlínský kraj</c:v>
                </c:pt>
                <c:pt idx="11">
                  <c:v>Jihočeský kraj</c:v>
                </c:pt>
                <c:pt idx="12">
                  <c:v>Středočeský kraj</c:v>
                </c:pt>
                <c:pt idx="13">
                  <c:v>Plzeňský kraj</c:v>
                </c:pt>
              </c:strCache>
            </c:strRef>
          </c:cat>
          <c:val>
            <c:numRef>
              <c:f>'C:\Users\dusatkoj\Desktop\Ukol pro ferdu_šablony\[ukol pro ferdu.xlsx]ukol1FIN'!$B$24:$B$37</c:f>
              <c:numCache>
                <c:formatCode>General</c:formatCode>
                <c:ptCount val="14"/>
                <c:pt idx="0">
                  <c:v>0.85083713850837139</c:v>
                </c:pt>
                <c:pt idx="1">
                  <c:v>0.76790830945558741</c:v>
                </c:pt>
                <c:pt idx="2">
                  <c:v>0.744421906693712</c:v>
                </c:pt>
                <c:pt idx="3">
                  <c:v>0.74186046511627912</c:v>
                </c:pt>
                <c:pt idx="4">
                  <c:v>0.73763440860215057</c:v>
                </c:pt>
                <c:pt idx="5">
                  <c:v>0.71542130365659773</c:v>
                </c:pt>
                <c:pt idx="6">
                  <c:v>0.70387243735763094</c:v>
                </c:pt>
                <c:pt idx="7">
                  <c:v>0.70229007633587781</c:v>
                </c:pt>
                <c:pt idx="8">
                  <c:v>0.66917293233082709</c:v>
                </c:pt>
                <c:pt idx="9">
                  <c:v>0.66666666666666663</c:v>
                </c:pt>
                <c:pt idx="10">
                  <c:v>0.66173361522198737</c:v>
                </c:pt>
                <c:pt idx="11">
                  <c:v>0.63380281690140849</c:v>
                </c:pt>
                <c:pt idx="12">
                  <c:v>0.6071757129714811</c:v>
                </c:pt>
                <c:pt idx="13">
                  <c:v>0.4720812182741117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35715104"/>
        <c:axId val="535710752"/>
      </c:barChart>
      <c:catAx>
        <c:axId val="535715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10752"/>
        <c:crosses val="autoZero"/>
        <c:auto val="1"/>
        <c:lblAlgn val="ctr"/>
        <c:lblOffset val="100"/>
        <c:noMultiLvlLbl val="0"/>
      </c:catAx>
      <c:valAx>
        <c:axId val="535710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15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škol (MŠ a</a:t>
            </a:r>
            <a:r>
              <a:rPr lang="cs-CZ" baseline="0"/>
              <a:t> ZŠ)</a:t>
            </a:r>
            <a:r>
              <a:rPr lang="cs-CZ"/>
              <a:t> v kraji a zapojených škol</a:t>
            </a:r>
            <a:r>
              <a:rPr lang="cs-CZ" baseline="0"/>
              <a:t> do Šablon I </a:t>
            </a:r>
            <a:endParaRPr lang="cs-CZ" sz="14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Celkový počet MŠ a ZŠ v kraji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[1]ukol1FIN!$A$2:$A$15</c:f>
              <c:strCache>
                <c:ptCount val="14"/>
                <c:pt idx="0">
                  <c:v>Jihočeský kraj</c:v>
                </c:pt>
                <c:pt idx="1">
                  <c:v>Jihomoravský kraj</c:v>
                </c:pt>
                <c:pt idx="2">
                  <c:v>Karlovarský kraj</c:v>
                </c:pt>
                <c:pt idx="3">
                  <c:v>Královéhradecký kraj</c:v>
                </c:pt>
                <c:pt idx="4">
                  <c:v>Liberecký kraj</c:v>
                </c:pt>
                <c:pt idx="5">
                  <c:v>Moravskoslezský kraj</c:v>
                </c:pt>
                <c:pt idx="6">
                  <c:v>Olomoucký kraj</c:v>
                </c:pt>
                <c:pt idx="7">
                  <c:v>Pardubický kraj</c:v>
                </c:pt>
                <c:pt idx="8">
                  <c:v>Plzeňský kraj</c:v>
                </c:pt>
                <c:pt idx="9">
                  <c:v>Praha</c:v>
                </c:pt>
                <c:pt idx="10">
                  <c:v>Středočeský kraj</c:v>
                </c:pt>
                <c:pt idx="11">
                  <c:v>Ústecký kraj</c:v>
                </c:pt>
                <c:pt idx="12">
                  <c:v>Vysočina</c:v>
                </c:pt>
                <c:pt idx="13">
                  <c:v>Zlínský kraj</c:v>
                </c:pt>
              </c:strCache>
            </c:strRef>
          </c:cat>
          <c:val>
            <c:numRef>
              <c:f>[1]ukol1FIN!$B$2:$B$15</c:f>
              <c:numCache>
                <c:formatCode>General</c:formatCode>
                <c:ptCount val="14"/>
                <c:pt idx="0">
                  <c:v>426</c:v>
                </c:pt>
                <c:pt idx="1">
                  <c:v>878</c:v>
                </c:pt>
                <c:pt idx="2">
                  <c:v>195</c:v>
                </c:pt>
                <c:pt idx="3">
                  <c:v>430</c:v>
                </c:pt>
                <c:pt idx="4">
                  <c:v>349</c:v>
                </c:pt>
                <c:pt idx="5">
                  <c:v>657</c:v>
                </c:pt>
                <c:pt idx="6">
                  <c:v>493</c:v>
                </c:pt>
                <c:pt idx="7">
                  <c:v>465</c:v>
                </c:pt>
                <c:pt idx="8">
                  <c:v>394</c:v>
                </c:pt>
                <c:pt idx="9">
                  <c:v>629</c:v>
                </c:pt>
                <c:pt idx="10">
                  <c:v>1087</c:v>
                </c:pt>
                <c:pt idx="11">
                  <c:v>532</c:v>
                </c:pt>
                <c:pt idx="12">
                  <c:v>393</c:v>
                </c:pt>
                <c:pt idx="13">
                  <c:v>473</c:v>
                </c:pt>
              </c:numCache>
            </c:numRef>
          </c:val>
        </c:ser>
        <c:ser>
          <c:idx val="1"/>
          <c:order val="1"/>
          <c:tx>
            <c:v>Počet zapojených MŠ a ZŠ v kraji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[1]ukol1FIN!$A$2:$A$15</c:f>
              <c:strCache>
                <c:ptCount val="14"/>
                <c:pt idx="0">
                  <c:v>Jihočeský kraj</c:v>
                </c:pt>
                <c:pt idx="1">
                  <c:v>Jihomoravský kraj</c:v>
                </c:pt>
                <c:pt idx="2">
                  <c:v>Karlovarský kraj</c:v>
                </c:pt>
                <c:pt idx="3">
                  <c:v>Královéhradecký kraj</c:v>
                </c:pt>
                <c:pt idx="4">
                  <c:v>Liberecký kraj</c:v>
                </c:pt>
                <c:pt idx="5">
                  <c:v>Moravskoslezský kraj</c:v>
                </c:pt>
                <c:pt idx="6">
                  <c:v>Olomoucký kraj</c:v>
                </c:pt>
                <c:pt idx="7">
                  <c:v>Pardubický kraj</c:v>
                </c:pt>
                <c:pt idx="8">
                  <c:v>Plzeňský kraj</c:v>
                </c:pt>
                <c:pt idx="9">
                  <c:v>Praha</c:v>
                </c:pt>
                <c:pt idx="10">
                  <c:v>Středočeský kraj</c:v>
                </c:pt>
                <c:pt idx="11">
                  <c:v>Ústecký kraj</c:v>
                </c:pt>
                <c:pt idx="12">
                  <c:v>Vysočina</c:v>
                </c:pt>
                <c:pt idx="13">
                  <c:v>Zlínský kraj</c:v>
                </c:pt>
              </c:strCache>
            </c:strRef>
          </c:cat>
          <c:val>
            <c:numRef>
              <c:f>[1]ukol1FIN!$F$2:$F$15</c:f>
              <c:numCache>
                <c:formatCode>General</c:formatCode>
                <c:ptCount val="14"/>
                <c:pt idx="0">
                  <c:v>270</c:v>
                </c:pt>
                <c:pt idx="1">
                  <c:v>618</c:v>
                </c:pt>
                <c:pt idx="2">
                  <c:v>130</c:v>
                </c:pt>
                <c:pt idx="3">
                  <c:v>319</c:v>
                </c:pt>
                <c:pt idx="4">
                  <c:v>268</c:v>
                </c:pt>
                <c:pt idx="5">
                  <c:v>559</c:v>
                </c:pt>
                <c:pt idx="6">
                  <c:v>367</c:v>
                </c:pt>
                <c:pt idx="7">
                  <c:v>343</c:v>
                </c:pt>
                <c:pt idx="8">
                  <c:v>186</c:v>
                </c:pt>
                <c:pt idx="9">
                  <c:v>450</c:v>
                </c:pt>
                <c:pt idx="10">
                  <c:v>660</c:v>
                </c:pt>
                <c:pt idx="11">
                  <c:v>356</c:v>
                </c:pt>
                <c:pt idx="12">
                  <c:v>276</c:v>
                </c:pt>
                <c:pt idx="13">
                  <c:v>313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35711840"/>
        <c:axId val="535708032"/>
      </c:barChart>
      <c:catAx>
        <c:axId val="535711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08032"/>
        <c:crosses val="autoZero"/>
        <c:auto val="1"/>
        <c:lblAlgn val="ctr"/>
        <c:lblOffset val="100"/>
        <c:noMultiLvlLbl val="0"/>
      </c:catAx>
      <c:valAx>
        <c:axId val="535708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11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Podíl</a:t>
            </a:r>
            <a:r>
              <a:rPr lang="cs-CZ" baseline="0"/>
              <a:t> MŠ, které si vzaly určenou šablonu na pregramotnost </a:t>
            </a:r>
            <a:br>
              <a:rPr lang="cs-CZ" baseline="0"/>
            </a:br>
            <a:r>
              <a:rPr lang="cs-CZ" baseline="0"/>
              <a:t>z celkového počtu MŠ, které si vzaly alespoň jednu šablonu na jakoukoli pregramotnost</a:t>
            </a:r>
          </a:p>
          <a:p>
            <a:pPr>
              <a:defRPr/>
            </a:pPr>
            <a:endParaRPr lang="cs-CZ"/>
          </a:p>
        </c:rich>
      </c:tx>
      <c:layout>
        <c:manualLayout>
          <c:xMode val="edge"/>
          <c:yMode val="edge"/>
          <c:x val="7.7094949541942404E-2"/>
          <c:y val="1.307189542483660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'[1]ukol 2 mš'!$K$35</c:f>
              <c:strCache>
                <c:ptCount val="1"/>
                <c:pt idx="0">
                  <c:v>Hlavní město Praha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'[1]ukol 2 mš'!$L$34:$M$34</c:f>
              <c:strCache>
                <c:ptCount val="2"/>
                <c:pt idx="0">
                  <c:v>Čtenářská pregramotnost</c:v>
                </c:pt>
                <c:pt idx="1">
                  <c:v>Matematická pregramotnost</c:v>
                </c:pt>
              </c:strCache>
            </c:strRef>
          </c:cat>
          <c:val>
            <c:numRef>
              <c:f>'[1]ukol 2 mš'!$L$35:$M$35</c:f>
              <c:numCache>
                <c:formatCode>General</c:formatCode>
                <c:ptCount val="2"/>
                <c:pt idx="0">
                  <c:v>0.84507042253521125</c:v>
                </c:pt>
                <c:pt idx="1">
                  <c:v>0.80281690140845074</c:v>
                </c:pt>
              </c:numCache>
            </c:numRef>
          </c:val>
        </c:ser>
        <c:ser>
          <c:idx val="1"/>
          <c:order val="1"/>
          <c:tx>
            <c:strRef>
              <c:f>'[1]ukol 2 mš'!$K$36</c:f>
              <c:strCache>
                <c:ptCount val="1"/>
                <c:pt idx="0">
                  <c:v>Kraje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'[1]ukol 2 mš'!$L$34:$M$34</c:f>
              <c:strCache>
                <c:ptCount val="2"/>
                <c:pt idx="0">
                  <c:v>Čtenářská pregramotnost</c:v>
                </c:pt>
                <c:pt idx="1">
                  <c:v>Matematická pregramotnost</c:v>
                </c:pt>
              </c:strCache>
            </c:strRef>
          </c:cat>
          <c:val>
            <c:numRef>
              <c:f>'[1]ukol 2 mš'!$L$36:$M$36</c:f>
              <c:numCache>
                <c:formatCode>General</c:formatCode>
                <c:ptCount val="2"/>
                <c:pt idx="0">
                  <c:v>0.81539351851851849</c:v>
                </c:pt>
                <c:pt idx="1">
                  <c:v>0.74884259259259256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35713472"/>
        <c:axId val="535708576"/>
      </c:barChart>
      <c:catAx>
        <c:axId val="535713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08576"/>
        <c:crosses val="autoZero"/>
        <c:auto val="1"/>
        <c:lblAlgn val="ctr"/>
        <c:lblOffset val="100"/>
        <c:noMultiLvlLbl val="0"/>
      </c:catAx>
      <c:valAx>
        <c:axId val="53570857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535713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0" i="0" baseline="0">
                <a:effectLst/>
              </a:rPr>
              <a:t>Podíl ZŠ, které si vzaly určenou šablonu na gramotnost </a:t>
            </a:r>
            <a:br>
              <a:rPr lang="cs-CZ" sz="1400" b="0" i="0" baseline="0">
                <a:effectLst/>
              </a:rPr>
            </a:br>
            <a:r>
              <a:rPr lang="cs-CZ" sz="1400" b="0" i="0" baseline="0">
                <a:effectLst/>
              </a:rPr>
              <a:t>z celkového počtu ZŠ, které si vzaly alespoň jednu šablonu na jakoukoli gramotnost</a:t>
            </a:r>
            <a:endParaRPr lang="cs-CZ" sz="1400" baseline="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'[Vychozí.xlsx]ukol 2 zš F'!$K$27</c:f>
              <c:strCache>
                <c:ptCount val="1"/>
                <c:pt idx="0">
                  <c:v>Hlavní město Praha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'[Vychozí.xlsx]ukol 2 zš F'!$L$26:$N$26</c:f>
              <c:strCache>
                <c:ptCount val="3"/>
                <c:pt idx="0">
                  <c:v>Čtenářská gramotnost</c:v>
                </c:pt>
                <c:pt idx="1">
                  <c:v>Matematická gramotnost</c:v>
                </c:pt>
                <c:pt idx="2">
                  <c:v>Cizí jazyky</c:v>
                </c:pt>
              </c:strCache>
            </c:strRef>
          </c:cat>
          <c:val>
            <c:numRef>
              <c:f>'[Vychozí.xlsx]ukol 2 zš F'!$L$27:$N$27</c:f>
              <c:numCache>
                <c:formatCode>General</c:formatCode>
                <c:ptCount val="3"/>
                <c:pt idx="0">
                  <c:v>0.8411764705882353</c:v>
                </c:pt>
                <c:pt idx="1">
                  <c:v>0.77647058823529413</c:v>
                </c:pt>
                <c:pt idx="2">
                  <c:v>0.41176470588235292</c:v>
                </c:pt>
              </c:numCache>
            </c:numRef>
          </c:val>
        </c:ser>
        <c:ser>
          <c:idx val="1"/>
          <c:order val="1"/>
          <c:tx>
            <c:strRef>
              <c:f>'[Vychozí.xlsx]ukol 2 zš F'!$K$28</c:f>
              <c:strCache>
                <c:ptCount val="1"/>
                <c:pt idx="0">
                  <c:v>Kraje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'[Vychozí.xlsx]ukol 2 zš F'!$L$26:$N$26</c:f>
              <c:strCache>
                <c:ptCount val="3"/>
                <c:pt idx="0">
                  <c:v>Čtenářská gramotnost</c:v>
                </c:pt>
                <c:pt idx="1">
                  <c:v>Matematická gramotnost</c:v>
                </c:pt>
                <c:pt idx="2">
                  <c:v>Cizí jazyky</c:v>
                </c:pt>
              </c:strCache>
            </c:strRef>
          </c:cat>
          <c:val>
            <c:numRef>
              <c:f>'[Vychozí.xlsx]ukol 2 zš F'!$L$28:$N$28</c:f>
              <c:numCache>
                <c:formatCode>General</c:formatCode>
                <c:ptCount val="3"/>
                <c:pt idx="0">
                  <c:v>0.80176211453744495</c:v>
                </c:pt>
                <c:pt idx="1">
                  <c:v>0.74204601076847776</c:v>
                </c:pt>
                <c:pt idx="2">
                  <c:v>0.4566813509544787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35712384"/>
        <c:axId val="535714016"/>
      </c:barChart>
      <c:catAx>
        <c:axId val="535712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5714016"/>
        <c:crosses val="autoZero"/>
        <c:auto val="1"/>
        <c:lblAlgn val="ctr"/>
        <c:lblOffset val="100"/>
        <c:noMultiLvlLbl val="0"/>
      </c:catAx>
      <c:valAx>
        <c:axId val="5357140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535712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15OPMSMT0001-28-107756</_dlc_DocId>
    <_dlc_DocIdUrl xmlns="0104a4cd-1400-468e-be1b-c7aad71d7d5a">
      <Url>http://op.msmt.cz/_layouts/15/DocIdRedir.aspx?ID=15OPMSMT0001-28-107756</Url>
      <Description>15OPMSMT0001-28-107756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B61A-332C-4567-9E40-2253A8CE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F9620-2BB6-457B-9746-0EA0B47E7891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FE7521C4-AE1D-43E7-B9A0-5C0E84FFF61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652CD8-86F4-4BAE-BEB6-5D2324BC4E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BAE34C-5D4C-4677-856B-F3DF658F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5928</Words>
  <Characters>34982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 s titulní stranou a obsahem_negativ</vt:lpstr>
    </vt:vector>
  </TitlesOfParts>
  <Company/>
  <LinksUpToDate>false</LinksUpToDate>
  <CharactersWithSpaces>40829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s titulní stranou a obsahem_negativ</dc:title>
  <dc:subject/>
  <dc:creator>Čejková Michaela</dc:creator>
  <cp:keywords/>
  <dc:description/>
  <cp:lastModifiedBy>Mrózková Michaela</cp:lastModifiedBy>
  <cp:revision>9</cp:revision>
  <cp:lastPrinted>2019-04-02T11:06:00Z</cp:lastPrinted>
  <dcterms:created xsi:type="dcterms:W3CDTF">2019-04-08T13:36:00Z</dcterms:created>
  <dcterms:modified xsi:type="dcterms:W3CDTF">2019-04-08T14:10:00Z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2049c80a-a115-4316-accf-92721a566899</vt:lpwstr>
  </property>
  <property fmtid="{D5CDD505-2E9C-101B-9397-08002B2CF9AE}" pid="4" name="Komentář">
    <vt:lpwstr>předepsané písmo Calibri</vt:lpwstr>
  </property>
</Properties>
</file>